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5732" w14:textId="2DD9B4C9" w:rsidR="000F56A2" w:rsidRDefault="000F56A2" w:rsidP="000F56A2">
      <w:r>
        <w:t>Duitsland Kranslegging bevrijding Sachsenhausen</w:t>
      </w:r>
    </w:p>
    <w:p w14:paraId="6BAF8D27" w14:textId="7CCDAEF1" w:rsidR="000F56A2" w:rsidRDefault="000F56A2" w:rsidP="000F56A2">
      <w:r>
        <w:t>Op 20 april 2026 vond op het terrein van het voormalige concentratiekamp Sachsenhausen een kranslegging plaats ter gelegenheid van de 81e verjaardag van de bevrijding ervan door het Rode Leger. Het evenement vond plaats in het kader van de herdenkingsdag voor de slachtoffers van de genocide op het Sovjetvolk, die dit jaar voor het eerst wordt gehouden.</w:t>
      </w:r>
    </w:p>
    <w:p w14:paraId="48C710B2" w14:textId="77777777" w:rsidR="000F56A2" w:rsidRDefault="000F56A2" w:rsidP="000F56A2">
      <w:r>
        <w:t xml:space="preserve"> De herdenkingsceremonie werd bijgewoond door de Russische ambassadeur in Duitsland, Sergej Netschajew, de zaakgelastigde van de Wit-Russische ambassade in Duitsland, Konstantin Tschischik, medewerkers van de Russische diplomatieke missie in Duitsland, waaronder het Bureau voor Oorlogsgravenzorg en Herdenkingswerk, het Handels- en Economisch Bureau, de staf van de defensieattach</w:t>
      </w:r>
      <w:r>
        <w:rPr>
          <w:rFonts w:hint="cs"/>
        </w:rPr>
        <w:t>é</w:t>
      </w:r>
      <w:r>
        <w:t xml:space="preserve"> en het Russische Huis in Berlijn, evenals vertegenwoordigers van het Duitse publiek. De aanwezigen herdachten de Sovjetgevangenen die onder de zwaarste omstandigheden in het kamp zijn omgekomen.</w:t>
      </w:r>
    </w:p>
    <w:p w14:paraId="17D85C80" w14:textId="77777777" w:rsidR="000F56A2" w:rsidRDefault="000F56A2" w:rsidP="000F56A2">
      <w:r>
        <w:t>Het vernietigingskamp Sachsenhausen werd in 1936 opgericht. Volgens het oorspronkelijke plan zou het plaats bieden aan maximaal 10.000 krijgsgevangenen, maar in werkelijkheid werden er meer dan 60.000 mensen opgesloten.</w:t>
      </w:r>
    </w:p>
    <w:p w14:paraId="62615A30" w14:textId="77777777" w:rsidR="000F56A2" w:rsidRDefault="000F56A2" w:rsidP="000F56A2">
      <w:r>
        <w:t xml:space="preserve"> In het najaar van 1943 bouwden de nazi's bovendien een gaskamer. Van de meer dan 20.000 Sovjetkrijgsgevangenen die hierheen werden overgebracht, overleefden er ongeveer 2.500. In 1941 werden in slechts twee maanden tijd 18.000 krijgsgevangenen genadeloos doodgeschoten; de overlevenden moesten zwaar werk verrichten.</w:t>
      </w:r>
    </w:p>
    <w:p w14:paraId="72737452" w14:textId="4BCDCC69" w:rsidR="00A13ADC" w:rsidRDefault="000F56A2" w:rsidP="000F56A2">
      <w:r>
        <w:t xml:space="preserve"> Op 22 april 1945 bevrijdde het Rode Leger drieduizend gevangenen van het concentratiekamp.</w:t>
      </w:r>
    </w:p>
    <w:p w14:paraId="5C2DA67A" w14:textId="637ABF90" w:rsidR="000F56A2" w:rsidRDefault="000F56A2" w:rsidP="000F56A2">
      <w:r>
        <w:rPr>
          <w:noProof/>
        </w:rPr>
        <w:drawing>
          <wp:inline distT="0" distB="0" distL="0" distR="0" wp14:anchorId="2D51F851" wp14:editId="0AF7504C">
            <wp:extent cx="2933700" cy="2204419"/>
            <wp:effectExtent l="0" t="0" r="0" b="5715"/>
            <wp:docPr id="168551457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175" cy="2210787"/>
                    </a:xfrm>
                    <a:prstGeom prst="rect">
                      <a:avLst/>
                    </a:prstGeom>
                    <a:noFill/>
                    <a:ln>
                      <a:noFill/>
                    </a:ln>
                  </pic:spPr>
                </pic:pic>
              </a:graphicData>
            </a:graphic>
          </wp:inline>
        </w:drawing>
      </w:r>
      <w:r>
        <w:rPr>
          <w:noProof/>
        </w:rPr>
        <w:drawing>
          <wp:inline distT="0" distB="0" distL="0" distR="0" wp14:anchorId="3CAFFF9C" wp14:editId="02DD1B6B">
            <wp:extent cx="2787650" cy="2094675"/>
            <wp:effectExtent l="0" t="0" r="0" b="1270"/>
            <wp:docPr id="17393132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6729" cy="2101497"/>
                    </a:xfrm>
                    <a:prstGeom prst="rect">
                      <a:avLst/>
                    </a:prstGeom>
                    <a:noFill/>
                    <a:ln>
                      <a:noFill/>
                    </a:ln>
                  </pic:spPr>
                </pic:pic>
              </a:graphicData>
            </a:graphic>
          </wp:inline>
        </w:drawing>
      </w:r>
      <w:r>
        <w:rPr>
          <w:noProof/>
        </w:rPr>
        <w:drawing>
          <wp:inline distT="0" distB="0" distL="0" distR="0" wp14:anchorId="46EDE8C0" wp14:editId="2CA55424">
            <wp:extent cx="2983115" cy="2241550"/>
            <wp:effectExtent l="0" t="0" r="8255" b="6350"/>
            <wp:docPr id="63025360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8984" cy="2245960"/>
                    </a:xfrm>
                    <a:prstGeom prst="rect">
                      <a:avLst/>
                    </a:prstGeom>
                    <a:noFill/>
                    <a:ln>
                      <a:noFill/>
                    </a:ln>
                  </pic:spPr>
                </pic:pic>
              </a:graphicData>
            </a:graphic>
          </wp:inline>
        </w:drawing>
      </w:r>
      <w:r>
        <w:rPr>
          <w:noProof/>
        </w:rPr>
        <w:lastRenderedPageBreak/>
        <w:drawing>
          <wp:inline distT="0" distB="0" distL="0" distR="0" wp14:anchorId="3006E8DD" wp14:editId="095E3FC9">
            <wp:extent cx="3826485" cy="5092700"/>
            <wp:effectExtent l="0" t="0" r="3175" b="0"/>
            <wp:docPr id="19693792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8539" cy="5108743"/>
                    </a:xfrm>
                    <a:prstGeom prst="rect">
                      <a:avLst/>
                    </a:prstGeom>
                    <a:noFill/>
                    <a:ln>
                      <a:noFill/>
                    </a:ln>
                  </pic:spPr>
                </pic:pic>
              </a:graphicData>
            </a:graphic>
          </wp:inline>
        </w:drawing>
      </w:r>
      <w:r>
        <w:rPr>
          <w:noProof/>
        </w:rPr>
        <w:drawing>
          <wp:inline distT="0" distB="0" distL="0" distR="0" wp14:anchorId="14203B55" wp14:editId="04FD6D7E">
            <wp:extent cx="3819636" cy="2870200"/>
            <wp:effectExtent l="0" t="0" r="9525" b="6350"/>
            <wp:docPr id="13724738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4651" cy="2881483"/>
                    </a:xfrm>
                    <a:prstGeom prst="rect">
                      <a:avLst/>
                    </a:prstGeom>
                    <a:noFill/>
                    <a:ln>
                      <a:noFill/>
                    </a:ln>
                  </pic:spPr>
                </pic:pic>
              </a:graphicData>
            </a:graphic>
          </wp:inline>
        </w:drawing>
      </w:r>
    </w:p>
    <w:p w14:paraId="5DA42288" w14:textId="77777777" w:rsidR="000F56A2" w:rsidRDefault="000F56A2" w:rsidP="000F56A2"/>
    <w:sectPr w:rsidR="000F5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A2"/>
    <w:rsid w:val="000F56A2"/>
    <w:rsid w:val="00A13ADC"/>
    <w:rsid w:val="00BE0D22"/>
    <w:rsid w:val="00E8043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2993"/>
  <w15:chartTrackingRefBased/>
  <w15:docId w15:val="{1C8D79B3-E450-456D-9AF4-EE02A5AA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5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56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56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56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56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6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6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6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6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56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56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56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56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56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6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6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6A2"/>
    <w:rPr>
      <w:rFonts w:eastAsiaTheme="majorEastAsia" w:cstheme="majorBidi"/>
      <w:color w:val="272727" w:themeColor="text1" w:themeTint="D8"/>
    </w:rPr>
  </w:style>
  <w:style w:type="paragraph" w:styleId="Titel">
    <w:name w:val="Title"/>
    <w:basedOn w:val="Standaard"/>
    <w:next w:val="Standaard"/>
    <w:link w:val="TitelChar"/>
    <w:uiPriority w:val="10"/>
    <w:qFormat/>
    <w:rsid w:val="000F56A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6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6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6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6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6A2"/>
    <w:rPr>
      <w:i/>
      <w:iCs/>
      <w:color w:val="404040" w:themeColor="text1" w:themeTint="BF"/>
    </w:rPr>
  </w:style>
  <w:style w:type="paragraph" w:styleId="Lijstalinea">
    <w:name w:val="List Paragraph"/>
    <w:basedOn w:val="Standaard"/>
    <w:uiPriority w:val="34"/>
    <w:qFormat/>
    <w:rsid w:val="000F56A2"/>
    <w:pPr>
      <w:ind w:left="720"/>
      <w:contextualSpacing/>
    </w:pPr>
  </w:style>
  <w:style w:type="character" w:styleId="Intensievebenadrukking">
    <w:name w:val="Intense Emphasis"/>
    <w:basedOn w:val="Standaardalinea-lettertype"/>
    <w:uiPriority w:val="21"/>
    <w:qFormat/>
    <w:rsid w:val="000F56A2"/>
    <w:rPr>
      <w:i/>
      <w:iCs/>
      <w:color w:val="0F4761" w:themeColor="accent1" w:themeShade="BF"/>
    </w:rPr>
  </w:style>
  <w:style w:type="paragraph" w:styleId="Duidelijkcitaat">
    <w:name w:val="Intense Quote"/>
    <w:basedOn w:val="Standaard"/>
    <w:next w:val="Standaard"/>
    <w:link w:val="DuidelijkcitaatChar"/>
    <w:uiPriority w:val="30"/>
    <w:qFormat/>
    <w:rsid w:val="000F5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56A2"/>
    <w:rPr>
      <w:i/>
      <w:iCs/>
      <w:color w:val="0F4761" w:themeColor="accent1" w:themeShade="BF"/>
    </w:rPr>
  </w:style>
  <w:style w:type="character" w:styleId="Intensieveverwijzing">
    <w:name w:val="Intense Reference"/>
    <w:basedOn w:val="Standaardalinea-lettertype"/>
    <w:uiPriority w:val="32"/>
    <w:qFormat/>
    <w:rsid w:val="000F5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1370</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2026-04-28T15:27:00Z</dcterms:created>
  <dcterms:modified xsi:type="dcterms:W3CDTF">2026-04-28T15:29:00Z</dcterms:modified>
</cp:coreProperties>
</file>