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B188" w14:textId="77777777" w:rsidR="00473E7D" w:rsidRDefault="00473E7D" w:rsidP="00473E7D">
      <w:r>
        <w:t>Albanië Enver Hoxha</w:t>
      </w:r>
    </w:p>
    <w:p w14:paraId="7F10971A" w14:textId="77777777" w:rsidR="00473E7D" w:rsidRDefault="00473E7D" w:rsidP="00473E7D">
      <w:r>
        <w:t>Vandaag is het 41 jaar geleden dat Enver Hoxha overleed, een leider die getuige was van</w:t>
      </w:r>
      <w:r>
        <w:t xml:space="preserve"> </w:t>
      </w:r>
      <w:r>
        <w:t>zowel de grote overwinningen van de internationale communistische beweging als haar bitterste verraad. Gedurende de tweede helft van de twintigste eeuw, terwijl het</w:t>
      </w:r>
      <w:r>
        <w:t xml:space="preserve"> </w:t>
      </w:r>
      <w:r>
        <w:t>revisionisme de internationale communistische beweging ondermijnde, rees hij vanuit Albani</w:t>
      </w:r>
      <w:r>
        <w:rPr>
          <w:rFonts w:hint="cs"/>
        </w:rPr>
        <w:t>ë</w:t>
      </w:r>
      <w:r>
        <w:t xml:space="preserve"> op als het bolwerk van het marxisme-leninisme. </w:t>
      </w:r>
    </w:p>
    <w:p w14:paraId="34C4691A" w14:textId="1D27A4E2" w:rsidR="00473E7D" w:rsidRDefault="00473E7D" w:rsidP="00473E7D">
      <w:r>
        <w:t>Het is waar dat, na de</w:t>
      </w:r>
      <w:r>
        <w:t xml:space="preserve"> </w:t>
      </w:r>
      <w:r>
        <w:t>kapitalistische restauratie in het Oostblok, de bourgeoisie en de revisionisten hebben geprobeerd het werk en het gedachtegoed van de Albanese communist te begraven onder</w:t>
      </w:r>
      <w:r>
        <w:t xml:space="preserve"> </w:t>
      </w:r>
      <w:r>
        <w:t>een berg van laster, maar vandaag</w:t>
      </w:r>
      <w:r>
        <w:t xml:space="preserve"> </w:t>
      </w:r>
      <w:r>
        <w:t>is het essentieel voor nieuwe generaties revolutionairen om hun intellectuele erfenis te herstellen en de principes van het marxisme-leninisme zonder concessies te verdedigen.</w:t>
      </w:r>
    </w:p>
    <w:p w14:paraId="731EFFFC" w14:textId="77777777" w:rsidR="00473E7D" w:rsidRDefault="00473E7D" w:rsidP="00473E7D">
      <w:r>
        <w:t xml:space="preserve">Het leven en werk van Enver Hoxha toonden aan dat het revisionisme </w:t>
      </w:r>
      <w:r>
        <w:rPr>
          <w:rFonts w:hint="cs"/>
        </w:rPr>
        <w:t>–</w:t>
      </w:r>
      <w:r>
        <w:t xml:space="preserve"> dat zich al voordoet onder tito</w:t>
      </w:r>
      <w:r>
        <w:rPr>
          <w:rFonts w:hint="cs"/>
        </w:rPr>
        <w:t>ï</w:t>
      </w:r>
      <w:r>
        <w:t xml:space="preserve">stische, chroesjtsjovistische of eurocommunistische maskers </w:t>
      </w:r>
      <w:r>
        <w:rPr>
          <w:rFonts w:hint="cs"/>
        </w:rPr>
        <w:t>–</w:t>
      </w:r>
      <w:r>
        <w:t xml:space="preserve"> het Trojaanse paard van het imperialisme is in de schoot van de arbeidersbeweging. Hij leerde ons dat het socialisme niet kan worden opgebouwd door pacten te sluiten met de bourgeoisie, dat klassenonafhankelijkheid niet onderhandelbaar is en dat de strijd tegen het kapitalisme onlosmakelijk verbonden is met de strijd tegen het</w:t>
      </w:r>
      <w:r>
        <w:t xml:space="preserve"> </w:t>
      </w:r>
      <w:r>
        <w:t xml:space="preserve">opportunisme. </w:t>
      </w:r>
    </w:p>
    <w:p w14:paraId="2E424560" w14:textId="0C50C3A3" w:rsidR="00473E7D" w:rsidRDefault="00473E7D" w:rsidP="00473E7D">
      <w:r>
        <w:t>Vandaag de dag, in het licht van de voortdurende crises van het systeem die de arbeidersklasse verstikken,</w:t>
      </w:r>
      <w:r>
        <w:t xml:space="preserve"> </w:t>
      </w:r>
      <w:r>
        <w:t>blijft zijn analyse schitteren met absolute geldigheid.</w:t>
      </w:r>
    </w:p>
    <w:p w14:paraId="7E0C7A39" w14:textId="703D7D4F" w:rsidR="00A13ADC" w:rsidRDefault="00473E7D" w:rsidP="00473E7D">
      <w:r>
        <w:t>"Stijgende prijzen en, bovenal, inflatie, zijn een zeer geschikt middel geworden</w:t>
      </w:r>
      <w:r>
        <w:t xml:space="preserve"> </w:t>
      </w:r>
      <w:r>
        <w:t>in de handen van de monopolies en de kapitalistische en revisionistische staat om het gewicht van de crisis af te wentelen op de ruggen van de arbeidersklasse en andere arbeiders. Onder het voorwendsel van het nemen van anti-inflatoire maatregelen verhogen kapitalistische staten en de bourgeoisie</w:t>
      </w:r>
      <w:r>
        <w:t xml:space="preserve"> </w:t>
      </w:r>
      <w:r>
        <w:t>de inkomstenbelastingen van de werkende massa's, bevriezen hun lonen en verlagen tegelijkertijd de inkomstenbelastingen van de monopolies, devalueren de munt, enz. Al deze maatregelen zijn gericht tegen de arbeidersklasse en alle arbeiders, intensiveren de uitbuiting en richten zich op hun levensstandaard." (E. Hoxha,</w:t>
      </w:r>
      <w:r>
        <w:t xml:space="preserve"> </w:t>
      </w:r>
      <w:r>
        <w:t>Imperialisme en de revolutie)</w:t>
      </w:r>
    </w:p>
    <w:p w14:paraId="7450C8B0" w14:textId="5CF4E9E6" w:rsidR="00473E7D" w:rsidRDefault="00473E7D" w:rsidP="00473E7D">
      <w:pPr>
        <w:jc w:val="center"/>
      </w:pPr>
      <w:r>
        <w:rPr>
          <w:noProof/>
        </w:rPr>
        <w:drawing>
          <wp:inline distT="0" distB="0" distL="0" distR="0" wp14:anchorId="6AFE7BDF" wp14:editId="480365AE">
            <wp:extent cx="3390900" cy="3390900"/>
            <wp:effectExtent l="0" t="0" r="0" b="0"/>
            <wp:docPr id="11141451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90900" cy="3390900"/>
                    </a:xfrm>
                    <a:prstGeom prst="rect">
                      <a:avLst/>
                    </a:prstGeom>
                    <a:noFill/>
                    <a:ln>
                      <a:noFill/>
                    </a:ln>
                  </pic:spPr>
                </pic:pic>
              </a:graphicData>
            </a:graphic>
          </wp:inline>
        </w:drawing>
      </w:r>
    </w:p>
    <w:sectPr w:rsidR="00473E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E7D"/>
    <w:rsid w:val="00473E7D"/>
    <w:rsid w:val="00A13ADC"/>
    <w:rsid w:val="00BB5C64"/>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E26D"/>
  <w15:chartTrackingRefBased/>
  <w15:docId w15:val="{6E54D7C3-BDE2-4CB0-8987-562327B1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3E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3E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3E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3E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3E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3E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3E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3E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3E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3E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3E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3E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3E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3E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3E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3E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3E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3E7D"/>
    <w:rPr>
      <w:rFonts w:eastAsiaTheme="majorEastAsia" w:cstheme="majorBidi"/>
      <w:color w:val="272727" w:themeColor="text1" w:themeTint="D8"/>
    </w:rPr>
  </w:style>
  <w:style w:type="paragraph" w:styleId="Titel">
    <w:name w:val="Title"/>
    <w:basedOn w:val="Standaard"/>
    <w:next w:val="Standaard"/>
    <w:link w:val="TitelChar"/>
    <w:uiPriority w:val="10"/>
    <w:qFormat/>
    <w:rsid w:val="00473E7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3E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3E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3E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3E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3E7D"/>
    <w:rPr>
      <w:i/>
      <w:iCs/>
      <w:color w:val="404040" w:themeColor="text1" w:themeTint="BF"/>
    </w:rPr>
  </w:style>
  <w:style w:type="paragraph" w:styleId="Lijstalinea">
    <w:name w:val="List Paragraph"/>
    <w:basedOn w:val="Standaard"/>
    <w:uiPriority w:val="34"/>
    <w:qFormat/>
    <w:rsid w:val="00473E7D"/>
    <w:pPr>
      <w:ind w:left="720"/>
      <w:contextualSpacing/>
    </w:pPr>
  </w:style>
  <w:style w:type="character" w:styleId="Intensievebenadrukking">
    <w:name w:val="Intense Emphasis"/>
    <w:basedOn w:val="Standaardalinea-lettertype"/>
    <w:uiPriority w:val="21"/>
    <w:qFormat/>
    <w:rsid w:val="00473E7D"/>
    <w:rPr>
      <w:i/>
      <w:iCs/>
      <w:color w:val="0F4761" w:themeColor="accent1" w:themeShade="BF"/>
    </w:rPr>
  </w:style>
  <w:style w:type="paragraph" w:styleId="Duidelijkcitaat">
    <w:name w:val="Intense Quote"/>
    <w:basedOn w:val="Standaard"/>
    <w:next w:val="Standaard"/>
    <w:link w:val="DuidelijkcitaatChar"/>
    <w:uiPriority w:val="30"/>
    <w:qFormat/>
    <w:rsid w:val="00473E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3E7D"/>
    <w:rPr>
      <w:i/>
      <w:iCs/>
      <w:color w:val="0F4761" w:themeColor="accent1" w:themeShade="BF"/>
    </w:rPr>
  </w:style>
  <w:style w:type="character" w:styleId="Intensieveverwijzing">
    <w:name w:val="Intense Reference"/>
    <w:basedOn w:val="Standaardalinea-lettertype"/>
    <w:uiPriority w:val="32"/>
    <w:qFormat/>
    <w:rsid w:val="00473E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341</Words>
  <Characters>1877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2026-04-15T20:19:00Z</dcterms:created>
  <dcterms:modified xsi:type="dcterms:W3CDTF">2026-04-15T20:24:00Z</dcterms:modified>
</cp:coreProperties>
</file>