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96D7" w14:textId="77777777" w:rsidR="009115A4" w:rsidRDefault="009115A4" w:rsidP="009115A4">
      <w:r>
        <w:t>De dreiging van een vrij Haïti</w:t>
      </w:r>
    </w:p>
    <w:p w14:paraId="1FC5E78E" w14:textId="1D1F4FEE" w:rsidR="009115A4" w:rsidRDefault="009115A4" w:rsidP="009115A4">
      <w:r>
        <w:rPr>
          <w:noProof/>
        </w:rPr>
        <w:drawing>
          <wp:inline distT="0" distB="0" distL="0" distR="0" wp14:anchorId="231099BE" wp14:editId="554A30A1">
            <wp:extent cx="4876800" cy="6096000"/>
            <wp:effectExtent l="0" t="0" r="0" b="0"/>
            <wp:docPr id="73468872" name="Afbeelding 1" descr="Afbeelding met wapen, gevecht, Geweld,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8872" name="Afbeelding 1" descr="Afbeelding met wapen, gevecht, Geweld, post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6096000"/>
                    </a:xfrm>
                    <a:prstGeom prst="rect">
                      <a:avLst/>
                    </a:prstGeom>
                    <a:noFill/>
                    <a:ln>
                      <a:noFill/>
                    </a:ln>
                  </pic:spPr>
                </pic:pic>
              </a:graphicData>
            </a:graphic>
          </wp:inline>
        </w:drawing>
      </w:r>
    </w:p>
    <w:p w14:paraId="2671908C" w14:textId="725E1E86" w:rsidR="009115A4" w:rsidRDefault="009115A4" w:rsidP="009115A4">
      <w:r>
        <w:t>Door</w:t>
      </w:r>
    </w:p>
    <w:p w14:paraId="6DC3078C" w14:textId="77777777" w:rsidR="009115A4" w:rsidRDefault="009115A4" w:rsidP="009115A4">
      <w:r>
        <w:t>Samuel Farber</w:t>
      </w:r>
    </w:p>
    <w:p w14:paraId="6E058B01" w14:textId="77777777" w:rsidR="009115A4" w:rsidRDefault="009115A4" w:rsidP="009115A4">
      <w:r>
        <w:t xml:space="preserve">De Haïtiaanse revolutie zaaide angst in de harten van de </w:t>
      </w:r>
      <w:proofErr w:type="spellStart"/>
      <w:r>
        <w:t>slavenhoudende</w:t>
      </w:r>
      <w:proofErr w:type="spellEnd"/>
      <w:r>
        <w:t xml:space="preserve"> klasse van Cuba.</w:t>
      </w:r>
    </w:p>
    <w:p w14:paraId="1CD17236" w14:textId="77777777" w:rsidR="009115A4" w:rsidRDefault="009115A4" w:rsidP="009115A4">
      <w:r>
        <w:t xml:space="preserve">In 1791, toen Frankrijk in de beginfase van zijn revolutie verkeerde, kwamen de slaven van zijn Caribische kolonie Saint </w:t>
      </w:r>
      <w:proofErr w:type="spellStart"/>
      <w:r>
        <w:t>Domingue</w:t>
      </w:r>
      <w:proofErr w:type="spellEnd"/>
      <w:r>
        <w:t xml:space="preserve"> in opstand en namen de wapens op. Het was de eerste succesvolle slavenopstand in de geschiedenis, die het blanke koloniale bewind omverwierp en in 1804 de nieuwe staat Haïti stichtte.</w:t>
      </w:r>
    </w:p>
    <w:p w14:paraId="4A48B4B4" w14:textId="77777777" w:rsidR="009115A4" w:rsidRDefault="009115A4" w:rsidP="009115A4">
      <w:r>
        <w:lastRenderedPageBreak/>
        <w:t xml:space="preserve">De Haïtiaanse revolutie deed de Europese koloniën in het Caribisch gebied en Latijns-Amerika, en ook de pas onafhankelijk geworden Verenigde Staten, sidderen. Ze werd een enorm symbool van hoop voor slaven in al deze landen, en een bron van angst voor hun meesters, vooral die in de koloniën. De gevolgen ervan strekten zich uit tot de Zuid-Amerikaanse onafhankelijkheidsbeweging onder leiding van Simón </w:t>
      </w:r>
      <w:proofErr w:type="spellStart"/>
      <w:r>
        <w:t>Bolívar</w:t>
      </w:r>
      <w:proofErr w:type="spellEnd"/>
      <w:r>
        <w:t>, en tot Frankrijk, vooral tijdens de radicalere periodes van de eigen revolutie.</w:t>
      </w:r>
    </w:p>
    <w:p w14:paraId="62494038" w14:textId="77777777" w:rsidR="009115A4" w:rsidRDefault="009115A4" w:rsidP="009115A4">
      <w:r>
        <w:t xml:space="preserve">In </w:t>
      </w:r>
      <w:proofErr w:type="spellStart"/>
      <w:r>
        <w:t>Freedom's</w:t>
      </w:r>
      <w:proofErr w:type="spellEnd"/>
      <w:r>
        <w:t xml:space="preserve"> </w:t>
      </w:r>
      <w:proofErr w:type="spellStart"/>
      <w:r>
        <w:t>Mirror</w:t>
      </w:r>
      <w:proofErr w:type="spellEnd"/>
      <w:r>
        <w:t xml:space="preserve">: Cuba </w:t>
      </w:r>
      <w:proofErr w:type="spellStart"/>
      <w:r>
        <w:t>and</w:t>
      </w:r>
      <w:proofErr w:type="spellEnd"/>
      <w:r>
        <w:t xml:space="preserve"> </w:t>
      </w:r>
      <w:proofErr w:type="spellStart"/>
      <w:r>
        <w:t>Haiti</w:t>
      </w:r>
      <w:proofErr w:type="spellEnd"/>
      <w:r>
        <w:t xml:space="preserve"> in </w:t>
      </w:r>
      <w:proofErr w:type="spellStart"/>
      <w:r>
        <w:t>the</w:t>
      </w:r>
      <w:proofErr w:type="spellEnd"/>
      <w:r>
        <w:t xml:space="preserve"> Age of </w:t>
      </w:r>
      <w:proofErr w:type="spellStart"/>
      <w:r>
        <w:t>Revolution</w:t>
      </w:r>
      <w:proofErr w:type="spellEnd"/>
      <w:r>
        <w:t xml:space="preserve"> geeft historica Ada </w:t>
      </w:r>
      <w:proofErr w:type="spellStart"/>
      <w:r>
        <w:t>Ferrer</w:t>
      </w:r>
      <w:proofErr w:type="spellEnd"/>
      <w:r>
        <w:t xml:space="preserve"> een uitgebreide evaluatie van de impact van de Haïtiaanse revolutie op Cuba, dat toen nog een Spaanse kolonie was, gelegen op slechts vijftig mijl van de westelijke </w:t>
      </w:r>
      <w:proofErr w:type="spellStart"/>
      <w:r>
        <w:t>zeegrenzen</w:t>
      </w:r>
      <w:proofErr w:type="spellEnd"/>
      <w:r>
        <w:t xml:space="preserve"> van Haïti.</w:t>
      </w:r>
    </w:p>
    <w:p w14:paraId="2F319496" w14:textId="77777777" w:rsidR="009115A4" w:rsidRDefault="009115A4" w:rsidP="009115A4">
      <w:proofErr w:type="spellStart"/>
      <w:r>
        <w:t>Ferrer</w:t>
      </w:r>
      <w:proofErr w:type="spellEnd"/>
      <w:r>
        <w:t>, wiens vorige boek Insurgent Cuba de raciale dimensies van de onafhankelijkheidsbewegingen op het eiland in de tweede helft van de negentiende eeuw onderzoekt, geeft een inzichtelijk verslag van de manier waarop de Haïtiaanse revolutie leidde tot een intensivering van de plantageslavernij in Cuba, waardoor zowel de groeiende macht van de slavenhouders als een nieuwe geest van rebellie onder de slaven werd bevorderd, wat resulteerde in een vijandigheid die culmineerde in verschillende mislukte slavencomplotten en opstanden.</w:t>
      </w:r>
    </w:p>
    <w:p w14:paraId="1C1E1C15" w14:textId="77777777" w:rsidR="009115A4" w:rsidRDefault="009115A4" w:rsidP="009115A4">
      <w:r>
        <w:t xml:space="preserve">Toen in 1791 de opstand uitbrak, telde Saint </w:t>
      </w:r>
      <w:proofErr w:type="spellStart"/>
      <w:r>
        <w:t>Domingue</w:t>
      </w:r>
      <w:proofErr w:type="spellEnd"/>
      <w:r>
        <w:t xml:space="preserve"> achthonderd suikerplantages die samen evenveel suiker produceerden als alle Britse koloniën in het Caribisch gebied samen. Aan het einde van de opstand was de suikerproductie in Haïti ingestort, samen met de slavernij en het Franse bewind.</w:t>
      </w:r>
    </w:p>
    <w:p w14:paraId="4A280016" w14:textId="77777777" w:rsidR="009115A4" w:rsidRDefault="009115A4" w:rsidP="009115A4">
      <w:r>
        <w:t xml:space="preserve">Terwijl de slavenopstand de landbouw en productie in Haïti tot stilstand bracht, nam de suikerproductie in het naburige Cuba een hoge vlucht, evenals een nieuw plantagesysteem voor koffieteelt dat door blanke vluchtelingen uit Saint </w:t>
      </w:r>
      <w:proofErr w:type="spellStart"/>
      <w:r>
        <w:t>Domingue</w:t>
      </w:r>
      <w:proofErr w:type="spellEnd"/>
      <w:r>
        <w:t xml:space="preserve"> in het oostelijke deel van het eiland was opgezet.</w:t>
      </w:r>
    </w:p>
    <w:p w14:paraId="7B981724" w14:textId="77777777" w:rsidR="009115A4" w:rsidRDefault="009115A4" w:rsidP="009115A4">
      <w:r>
        <w:t>In de dertig jaar die volgden, werden ongeveer 325.000 Afrikanen als slaven naar Cuba gebracht, meer dan vier keer zoveel als in de drie decennia daarvoor. In 1804 was de Cubaanse suikerexport gestegen van 15.000 ton per jaar naar 40.000 ton. Tussen 1791 en 1810 verdubbelde de bevolking van Havana. De economie en samenleving van Cuba ondergingen een snelle transformatie.</w:t>
      </w:r>
    </w:p>
    <w:p w14:paraId="14BCC767" w14:textId="77777777" w:rsidR="009115A4" w:rsidRDefault="009115A4" w:rsidP="009115A4">
      <w:r>
        <w:t xml:space="preserve">De groei van de Cubaanse suikerindustrie en de massale invoer van slaven maakten van Cuba een uitgesproken slavenmaatschappij. De blanke heersers en elites in Cuba raakten geobsedeerd door het ‘raciale evenwicht’ van de bevolking. Al in 1815 richtten de koloniale autoriteiten een Junta de </w:t>
      </w:r>
      <w:proofErr w:type="spellStart"/>
      <w:r>
        <w:t>Población</w:t>
      </w:r>
      <w:proofErr w:type="spellEnd"/>
      <w:r>
        <w:t xml:space="preserve"> Blanca (Raad van de Blanke Bevolking) op, die tot taak had de blanke immigratie te bevorderen.</w:t>
      </w:r>
    </w:p>
    <w:p w14:paraId="293A6FB2" w14:textId="77777777" w:rsidR="009115A4" w:rsidRDefault="009115A4" w:rsidP="009115A4">
      <w:r>
        <w:t xml:space="preserve">In 1817 vaardigden de Spaanse autoriteiten een koninklijk decreet uit, specifiek bedoeld om blanke kolonisten naar het eiland te lokken, dat eigendomsrechten en belastingvrijstellingen uitbreidde naar alle Europeanen die kwamen. De Cubaanse </w:t>
      </w:r>
      <w:r>
        <w:lastRenderedPageBreak/>
        <w:t>heersers slaagden erin om na de eerste helft van de negentiende eeuw opnieuw een blanke meerderheid te vestigen.</w:t>
      </w:r>
    </w:p>
    <w:p w14:paraId="41DBB8C2" w14:textId="77777777" w:rsidR="009115A4" w:rsidRDefault="009115A4" w:rsidP="009115A4">
      <w:r>
        <w:t>Bloedige koloniën</w:t>
      </w:r>
    </w:p>
    <w:p w14:paraId="254BD40D" w14:textId="77777777" w:rsidR="009115A4" w:rsidRDefault="009115A4" w:rsidP="009115A4">
      <w:r>
        <w:t xml:space="preserve">Een van de vele verdiensten van </w:t>
      </w:r>
      <w:proofErr w:type="spellStart"/>
      <w:r>
        <w:t>Ferrer's</w:t>
      </w:r>
      <w:proofErr w:type="spellEnd"/>
      <w:r>
        <w:t xml:space="preserve"> werk is haar levendige inzicht in de gedachten van Cubaanse slavenhouders toen zij werden geconfronteerd met de nasleep van de Haïtiaanse revolutie, die angst zaaide, zelfs toen de komst van ongeveer 35.000 blanke vluchtelingen uit Saint </w:t>
      </w:r>
      <w:proofErr w:type="spellStart"/>
      <w:r>
        <w:t>Domingue</w:t>
      </w:r>
      <w:proofErr w:type="spellEnd"/>
      <w:r>
        <w:t xml:space="preserve"> (die niet allemaal in Cuba bleven) hun klassenmacht versterkte.</w:t>
      </w:r>
    </w:p>
    <w:p w14:paraId="6912CDF0" w14:textId="77777777" w:rsidR="009115A4" w:rsidRDefault="009115A4" w:rsidP="009115A4">
      <w:r>
        <w:t xml:space="preserve">Vervolgd door het spook van Haïti gedurende de hele negentiende eeuw, schrijft </w:t>
      </w:r>
      <w:proofErr w:type="spellStart"/>
      <w:r>
        <w:t>Ferrer</w:t>
      </w:r>
      <w:proofErr w:type="spellEnd"/>
      <w:r>
        <w:t>, riepen Cubaanse slavenhouders onophoudelijk het beeld op van de revolutie, “waarin de slaven in opstand kwamen, hun meesters doodden, de rijkste kolonie ter wereld met bloed bedekten en haar in een berg as veranderden”.</w:t>
      </w:r>
    </w:p>
    <w:p w14:paraId="11735A84" w14:textId="77777777" w:rsidR="009115A4" w:rsidRDefault="009115A4" w:rsidP="009115A4">
      <w:r>
        <w:t xml:space="preserve">Dit beeld verhulde op handige wijze de Franse wreedheden die de slavenopstand versnelden, zoals die welke worden beschreven door ooggetuige Nicolas </w:t>
      </w:r>
      <w:proofErr w:type="spellStart"/>
      <w:r>
        <w:t>Geffrard</w:t>
      </w:r>
      <w:proofErr w:type="spellEnd"/>
      <w:r>
        <w:t xml:space="preserve">, geciteerd door </w:t>
      </w:r>
      <w:proofErr w:type="spellStart"/>
      <w:r>
        <w:t>Ferrer</w:t>
      </w:r>
      <w:proofErr w:type="spellEnd"/>
      <w:r>
        <w:t xml:space="preserve">, die in oktober 1802 wist te ontsnappen uit Saint </w:t>
      </w:r>
      <w:proofErr w:type="spellStart"/>
      <w:r>
        <w:t>Domingue</w:t>
      </w:r>
      <w:proofErr w:type="spellEnd"/>
      <w:r>
        <w:t>, toen Franse troepen in de havenstad Le Cap duizenden zwarte en gekleurde leden van het Franse koloniale leger bijeen dreven en verdronken.</w:t>
      </w:r>
    </w:p>
    <w:p w14:paraId="49BCD751" w14:textId="77777777" w:rsidR="009115A4" w:rsidRDefault="009115A4" w:rsidP="009115A4">
      <w:r>
        <w:t xml:space="preserve">Tegelijkertijd onthult </w:t>
      </w:r>
      <w:proofErr w:type="spellStart"/>
      <w:r>
        <w:t>Ferrer</w:t>
      </w:r>
      <w:proofErr w:type="spellEnd"/>
      <w:r>
        <w:t xml:space="preserve"> in haar verslag dat achter de racistische, koloniale ideologie van deze gruwelijke verhalen een fundamenteel rationele klassenangst schuilging. Als een van de vele uitingen van die angst noemt zij de fixatie van de slavenhouders op de concentratie van te veel “</w:t>
      </w:r>
      <w:proofErr w:type="spellStart"/>
      <w:r>
        <w:t>negros</w:t>
      </w:r>
      <w:proofErr w:type="spellEnd"/>
      <w:r>
        <w:t xml:space="preserve"> </w:t>
      </w:r>
      <w:proofErr w:type="spellStart"/>
      <w:r>
        <w:t>franceses</w:t>
      </w:r>
      <w:proofErr w:type="spellEnd"/>
      <w:r>
        <w:t>”, dat wil zeggen Haïtiaanse zwarten, in Havana, die zij beschouwden als een potentiële bron van politieke besmetting voor in Cuba geboren slaven; een zorg die werd bevestigd door de ontdekking van vijf kleine slavencomplotten en opstanden in de regio nabij de hoofdstad in 1802 en 1803.</w:t>
      </w:r>
    </w:p>
    <w:p w14:paraId="6C9D1258" w14:textId="77777777" w:rsidR="009115A4" w:rsidRDefault="009115A4" w:rsidP="009115A4">
      <w:r>
        <w:t>In 1811 begon de Cortes van Cádiz in Spanje – onder druk gezet om een liberale constitutionele monarchie in te stellen door het nationalistische verzet tegen de Franse bezetting die gepaard ging met de Iberische Oorlog – een aantal hervormingen van het slavensysteem te overwegen, waaronder de mogelijkheid van afschaffing ervan.</w:t>
      </w:r>
    </w:p>
    <w:p w14:paraId="60D5A497" w14:textId="77777777" w:rsidR="009115A4" w:rsidRDefault="009115A4" w:rsidP="009115A4">
      <w:r>
        <w:t xml:space="preserve">De Cubaanse afgevaardigde bij de constitutionele conventie waar deze discussies plaatsvonden, drong erop aan dat de overweging van dergelijke maatregelen geheim zou blijven, uit angst dat alleen al het bespreken van hervormingen een ramp voor het eiland zou betekenen. Zijn voorstel werd unaniem aangenomen. De angst van de blanke Cubanen voor “een tweede Saint </w:t>
      </w:r>
      <w:proofErr w:type="spellStart"/>
      <w:r>
        <w:t>Domingue</w:t>
      </w:r>
      <w:proofErr w:type="spellEnd"/>
      <w:r>
        <w:t>” zou de afschaffing van de slavernij en de gewapende strijd voor onafhankelijkheid van Spanje tot ver in de tweede helft van de negentiende eeuw vertragen.</w:t>
      </w:r>
    </w:p>
    <w:p w14:paraId="7F1820F9" w14:textId="77777777" w:rsidR="009115A4" w:rsidRDefault="009115A4" w:rsidP="009115A4">
      <w:r>
        <w:t xml:space="preserve">De Cubaanse </w:t>
      </w:r>
      <w:proofErr w:type="spellStart"/>
      <w:r>
        <w:t>slavocratie</w:t>
      </w:r>
      <w:proofErr w:type="spellEnd"/>
      <w:r>
        <w:t xml:space="preserve"> kon het bestaan van de onafhankelijke zwarte natie naast de deur niet verdragen. De belangrijkste zorg van de slavenhouders was niet de dreiging van </w:t>
      </w:r>
      <w:r>
        <w:lastRenderedPageBreak/>
        <w:t xml:space="preserve">een invasie vanuit Haïti of het aanzetten tot opstand in Cuba, maar het gevaar dat dit vormde voor de Cubaanse maritieme handel, die slavenarbeid naar het eiland bracht en suiker naar buiten. Maar zoals </w:t>
      </w:r>
      <w:proofErr w:type="spellStart"/>
      <w:r>
        <w:t>Ferrer</w:t>
      </w:r>
      <w:proofErr w:type="spellEnd"/>
      <w:r>
        <w:t xml:space="preserve"> laat zien, konden de angst van de Cubaanse slavenhouders voor een zwarte opstand en hun wantrouwen jegens hun nieuwe buurland nooit opwegen tegen de aantrekkingskracht van de winsten uit de slavenhandel.</w:t>
      </w:r>
    </w:p>
    <w:p w14:paraId="5BB5F4C7" w14:textId="77777777" w:rsidR="009115A4" w:rsidRDefault="009115A4" w:rsidP="009115A4">
      <w:r>
        <w:t xml:space="preserve">Met medewerking van lokale kopers en overheidsinstanties bleven Cubaanse plantage-eigenaren slaven kopen en verkopen, waaronder vrije zwarten die in Saint </w:t>
      </w:r>
      <w:proofErr w:type="spellStart"/>
      <w:r>
        <w:t>Domingue</w:t>
      </w:r>
      <w:proofErr w:type="spellEnd"/>
      <w:r>
        <w:t xml:space="preserve"> waren gevangengenomen, onder wie voormalige opstandelingen. Door voortdurend te flirten met Amerikaanse annexatie wist de koloniale heersende klasse van Cuba elke poging tot hervorming door het Spaanse rijk af te weren.</w:t>
      </w:r>
    </w:p>
    <w:p w14:paraId="6E7C6E1A" w14:textId="77777777" w:rsidR="009115A4" w:rsidRDefault="009115A4" w:rsidP="009115A4">
      <w:r>
        <w:t>Politieke besmetting</w:t>
      </w:r>
    </w:p>
    <w:p w14:paraId="3698C64B" w14:textId="77777777" w:rsidR="009115A4" w:rsidRDefault="009115A4" w:rsidP="009115A4">
      <w:r>
        <w:t xml:space="preserve">In een van de meest elegant vertelde episodes van het boek beschrijft </w:t>
      </w:r>
      <w:proofErr w:type="spellStart"/>
      <w:r>
        <w:t>Ferrer</w:t>
      </w:r>
      <w:proofErr w:type="spellEnd"/>
      <w:r>
        <w:t xml:space="preserve"> hoe de aankomst van een slavenschip in Cuba tijdens de vroege fase van de Haïtiaanse revolutie nieuws bracht over de succesvolle zwarte opstand, samen met enkele van de heroverde leiders die verkocht zouden worden; de vernietiging en hervorming van het Caribische slavensysteem in één enkel moment.</w:t>
      </w:r>
    </w:p>
    <w:p w14:paraId="1DFC05FD" w14:textId="77777777" w:rsidR="009115A4" w:rsidRDefault="009115A4" w:rsidP="009115A4">
      <w:r>
        <w:t xml:space="preserve">Ondanks de beperkte gegevens weet </w:t>
      </w:r>
      <w:proofErr w:type="spellStart"/>
      <w:r>
        <w:t>Ferrer</w:t>
      </w:r>
      <w:proofErr w:type="spellEnd"/>
      <w:r>
        <w:t xml:space="preserve"> een verscheidenheid aan bronnen te verzamelen die getuigen van de impact van de binnenkomende slaven uit Saint </w:t>
      </w:r>
      <w:proofErr w:type="spellStart"/>
      <w:r>
        <w:t>Domingue</w:t>
      </w:r>
      <w:proofErr w:type="spellEnd"/>
      <w:r>
        <w:t xml:space="preserve"> en het geschreven en grafische materiaal uit de revolutie dat met hen meekwam. Ze beschrijft ontmoetingen tussen nieuw aangekomen gevangenen uit Afrika en slaven, zowel die geboren in Cuba als die overgebracht uit Haïti; het nieuws (soms vals of onsamenhangend) en de meningen die ze uitwisselden terwijl ze probeerden te anticiperen op wat de opkomst van Haïti voor Cuba zou betekenen, en het nieuws te mobiliseren als symbool van hun eigen aanstaande bevrijding.</w:t>
      </w:r>
    </w:p>
    <w:p w14:paraId="687E6D1C" w14:textId="77777777" w:rsidR="009115A4" w:rsidRDefault="009115A4" w:rsidP="009115A4">
      <w:r>
        <w:t xml:space="preserve">Mensen en drukwerk kwamen snel vanuit Haïti naar Cuba. </w:t>
      </w:r>
      <w:proofErr w:type="spellStart"/>
      <w:r>
        <w:t>Ferrer</w:t>
      </w:r>
      <w:proofErr w:type="spellEnd"/>
      <w:r>
        <w:t xml:space="preserve"> beschrijft hoe zwarte havenarbeiders gedrukte afbeeldingen van zwarte leiders zoals Toussaint </w:t>
      </w:r>
      <w:proofErr w:type="spellStart"/>
      <w:r>
        <w:t>Louverture</w:t>
      </w:r>
      <w:proofErr w:type="spellEnd"/>
      <w:r>
        <w:t xml:space="preserve"> bij zich droegen en deze, wanneer mogelijk, met slaven deelden. Ondanks pogingen tot censuur werd de Haïtiaanse onafhankelijkheidsverklaring in het Spaans vertaald en gepubliceerd in een krant die onder Cubaanse zwarten, zowel vrije als slaven, circuleerde.</w:t>
      </w:r>
    </w:p>
    <w:p w14:paraId="552CBFD6" w14:textId="77777777" w:rsidR="009115A4" w:rsidRDefault="009115A4" w:rsidP="009115A4">
      <w:r>
        <w:t xml:space="preserve">Slavenschapen in Saint </w:t>
      </w:r>
      <w:proofErr w:type="spellStart"/>
      <w:r>
        <w:t>Domingue</w:t>
      </w:r>
      <w:proofErr w:type="spellEnd"/>
      <w:r>
        <w:t xml:space="preserve"> en Cuba putten uit een breed scala aan ideologische invloeden. </w:t>
      </w:r>
      <w:proofErr w:type="spellStart"/>
      <w:r>
        <w:t>Ferrer</w:t>
      </w:r>
      <w:proofErr w:type="spellEnd"/>
      <w:r>
        <w:t xml:space="preserve"> haalt het bekende voorbeeld aan van een rebellerende slaaf die in 1791 in Saint </w:t>
      </w:r>
      <w:proofErr w:type="spellStart"/>
      <w:r>
        <w:t>Domingue</w:t>
      </w:r>
      <w:proofErr w:type="spellEnd"/>
      <w:r>
        <w:t xml:space="preserve"> werd gevangengenomen en geëxecuteerd, en die naar verluidt buskruit, een Afrikaanse talisman en pamfletten over de rechten van de mens bij zich had: symbolen van moderniteit, Afrikaanse traditie en de Franse Revolutie in één enkele zak.</w:t>
      </w:r>
    </w:p>
    <w:p w14:paraId="0E6A6817" w14:textId="77777777" w:rsidR="009115A4" w:rsidRDefault="009115A4" w:rsidP="009115A4"/>
    <w:p w14:paraId="2327F540" w14:textId="77777777" w:rsidR="009115A4" w:rsidRDefault="009115A4" w:rsidP="009115A4">
      <w:r>
        <w:lastRenderedPageBreak/>
        <w:t xml:space="preserve">De opkomende Franse Revolutie lijkt de grootste invloed te hebben gehad, met name in haar meer radicale fasen. Maar het signaal ging in beide richtingen: hoewel </w:t>
      </w:r>
      <w:proofErr w:type="spellStart"/>
      <w:r>
        <w:t>Ferrer</w:t>
      </w:r>
      <w:proofErr w:type="spellEnd"/>
      <w:r>
        <w:t xml:space="preserve"> het niet vermeldt, werd in januari 1794 de multiraciale delegatie van Saint </w:t>
      </w:r>
      <w:proofErr w:type="spellStart"/>
      <w:r>
        <w:t>Domingue</w:t>
      </w:r>
      <w:proofErr w:type="spellEnd"/>
      <w:r>
        <w:t xml:space="preserve">, zoals C. L. R. James op ontroerende wijze beschrijft in The Black </w:t>
      </w:r>
      <w:proofErr w:type="spellStart"/>
      <w:r>
        <w:t>Jacobins</w:t>
      </w:r>
      <w:proofErr w:type="spellEnd"/>
      <w:r>
        <w:t>, met groot enthousiasme ontvangen door de Franse Revolutionaire Conventie, die vervolgens de slavernij in het hele rijk afschafte.</w:t>
      </w:r>
    </w:p>
    <w:p w14:paraId="4EF8693F" w14:textId="77777777" w:rsidR="009115A4" w:rsidRDefault="009115A4" w:rsidP="009115A4">
      <w:r>
        <w:t xml:space="preserve">Soortgelijke syncretische intellectuele en politieke tradities beïnvloedden slavencomplotten en opstanden in Cuba. In deze context bespreekt </w:t>
      </w:r>
      <w:proofErr w:type="spellStart"/>
      <w:r>
        <w:t>Ferrer</w:t>
      </w:r>
      <w:proofErr w:type="spellEnd"/>
      <w:r>
        <w:t xml:space="preserve"> uitvoerig de belangrijkste van deze opstanden, de opstand van 1812 onder leiding van José Antonio </w:t>
      </w:r>
      <w:proofErr w:type="spellStart"/>
      <w:r>
        <w:t>Aponte</w:t>
      </w:r>
      <w:proofErr w:type="spellEnd"/>
      <w:r>
        <w:t xml:space="preserve">, een vrije man van kleur, die timmerman, kunstenaar en mogelijk priester was in de Afro-Cubaanse religie van </w:t>
      </w:r>
      <w:proofErr w:type="spellStart"/>
      <w:r>
        <w:t>Santería</w:t>
      </w:r>
      <w:proofErr w:type="spellEnd"/>
      <w:r>
        <w:t>.</w:t>
      </w:r>
    </w:p>
    <w:p w14:paraId="2AEA7D4A" w14:textId="77777777" w:rsidR="009115A4" w:rsidRDefault="009115A4" w:rsidP="009115A4">
      <w:proofErr w:type="spellStart"/>
      <w:r>
        <w:t>Aponte</w:t>
      </w:r>
      <w:proofErr w:type="spellEnd"/>
      <w:r>
        <w:t xml:space="preserve"> en zijn medestanders bedachten een plan om de suikermolens in brand te steken en de forten en wapenkamers van Havana aan te vallen, om zo wapens te bemachtigen voor de vierhonderd mannen die volgens </w:t>
      </w:r>
      <w:proofErr w:type="spellStart"/>
      <w:r>
        <w:t>Aponte</w:t>
      </w:r>
      <w:proofErr w:type="spellEnd"/>
      <w:r>
        <w:t xml:space="preserve"> georganiseerd waren en klaar stonden om in opstand te komen wanneer ze daartoe werden opgeroepen. Toen het afgesproken moment was aangebroken, vaardigde </w:t>
      </w:r>
      <w:proofErr w:type="spellStart"/>
      <w:r>
        <w:t>Aponte</w:t>
      </w:r>
      <w:proofErr w:type="spellEnd"/>
      <w:r>
        <w:t xml:space="preserve"> een openbare vrijheidsverklaring voor de slaven uit, die later aan de deuren van het regeringspaleis werd genageld.</w:t>
      </w:r>
    </w:p>
    <w:p w14:paraId="00D54CD7" w14:textId="77777777" w:rsidR="009115A4" w:rsidRDefault="009115A4" w:rsidP="009115A4">
      <w:r>
        <w:t xml:space="preserve">De beweging werd met geweld neergeslagen en </w:t>
      </w:r>
      <w:proofErr w:type="spellStart"/>
      <w:r>
        <w:t>Aponte</w:t>
      </w:r>
      <w:proofErr w:type="spellEnd"/>
      <w:r>
        <w:t xml:space="preserve"> werd op 9 april 1812 opgehangen. Zijn opstand vond plaats in de periode van toenemende anti-slavernijactiviteiten in de Atlantische koloniën na de Haïtiaanse revolutie, naast complotten en samenzweringen in Trinidad, Jamaica, de Verenigde Staten, Puerto Rico en Brazilië.</w:t>
      </w:r>
    </w:p>
    <w:p w14:paraId="11F17620" w14:textId="77777777" w:rsidR="009115A4" w:rsidRDefault="009115A4" w:rsidP="009115A4">
      <w:r>
        <w:t>Revolutionair leiderschap</w:t>
      </w:r>
    </w:p>
    <w:p w14:paraId="774D6EEF" w14:textId="77777777" w:rsidR="009115A4" w:rsidRDefault="009115A4" w:rsidP="009115A4">
      <w:proofErr w:type="spellStart"/>
      <w:r>
        <w:t>Ferrer</w:t>
      </w:r>
      <w:proofErr w:type="spellEnd"/>
      <w:r>
        <w:t xml:space="preserve"> laat zien dat het revolutionaire leiderschap van het eiland in de jaren voorafgaand aan de formele oprichting van de Haïtiaanse staat een militante, anti-slavernij buitenlandse politiek voerde, waarbij aanvallen werden bevolen op Spaanse schepen die betrokken waren bij de slavenhandel en mogelijk agenten werden gestuurd om binnen de Spaanse koloniën tegen de slavernij te ageren.</w:t>
      </w:r>
    </w:p>
    <w:p w14:paraId="70A5ACD6" w14:textId="77777777" w:rsidR="009115A4" w:rsidRDefault="009115A4" w:rsidP="009115A4">
      <w:r>
        <w:t>Dit beleid werd in 1809 hernieuwd, nadat de koloniale autoriteiten in Havana, tegen de instructies van Madrid in, weigerden Haïti te erkennen en vriendschappelijke betrekkingen met het land aan te knopen. Als reactie hierop begon Henri Christophe, de heerser van een staat in het noorden van Haïti, slavenschepen op weg naar Havana te onderscheppen en om te leiden naar Haïtiaanse havens, waar hij de slaven aan boord uitnodigde om als vrije burgers van boord te gaan en het schip en de bemanning terug te sturen naar de haven van herkomst.</w:t>
      </w:r>
    </w:p>
    <w:p w14:paraId="1EE48674" w14:textId="77777777" w:rsidR="009115A4" w:rsidRDefault="009115A4" w:rsidP="009115A4">
      <w:proofErr w:type="spellStart"/>
      <w:r>
        <w:t>Alexandre</w:t>
      </w:r>
      <w:proofErr w:type="spellEnd"/>
      <w:r>
        <w:t xml:space="preserve"> </w:t>
      </w:r>
      <w:proofErr w:type="spellStart"/>
      <w:r>
        <w:t>Petion</w:t>
      </w:r>
      <w:proofErr w:type="spellEnd"/>
      <w:r>
        <w:t xml:space="preserve">, president van de zuidelijke Haïtiaanse staat, bood Simón </w:t>
      </w:r>
      <w:proofErr w:type="spellStart"/>
      <w:r>
        <w:t>Bolívar</w:t>
      </w:r>
      <w:proofErr w:type="spellEnd"/>
      <w:r>
        <w:t xml:space="preserve"> morele en materiële steun aan in zijn strijd voor onafhankelijkheid van Spanje, in ruil </w:t>
      </w:r>
      <w:r>
        <w:lastRenderedPageBreak/>
        <w:t>voor de belofte van de Venezolaanse revolutionair om de slavernij in de bevrijde landen af te schaffen en af te zien van de verkoop als slaven van de Afrikanen aan boord van schepen die door Bolivariaanse opstandelingen waren gekaapt.</w:t>
      </w:r>
    </w:p>
    <w:p w14:paraId="4006DB98" w14:textId="77777777" w:rsidR="009115A4" w:rsidRDefault="009115A4" w:rsidP="009115A4">
      <w:r>
        <w:t xml:space="preserve">Op papier beloofde artikel 36 van de Haïtiaanse grondwet van 1805 echter dat het land “de vrede en het binnenlands bestuur van buitenlandse koloniën niet zou verstoren”. Nog eerder, in 1799, had Toussaint </w:t>
      </w:r>
      <w:proofErr w:type="spellStart"/>
      <w:r>
        <w:t>Louverture</w:t>
      </w:r>
      <w:proofErr w:type="spellEnd"/>
      <w:r>
        <w:t xml:space="preserve"> de Britten in kennis gesteld van een Frans complot om een slavenopstand in Jamaica uit te lokken, teneinde de Haïtiaanse handel met Britse en Amerikaanse kooplieden te beschermen. Enkele jaren later, in 1804-1805, verklaarde Jean-Jacques </w:t>
      </w:r>
      <w:proofErr w:type="spellStart"/>
      <w:r>
        <w:t>Dessalines</w:t>
      </w:r>
      <w:proofErr w:type="spellEnd"/>
      <w:r>
        <w:t>, handelend in het belang van de Haïtiaanse staat, dat de strijd tegen de slavernij een uitsluitend binnenlands beleid zou blijven.</w:t>
      </w:r>
    </w:p>
    <w:p w14:paraId="62232CAF" w14:textId="77777777" w:rsidR="009115A4" w:rsidRDefault="009115A4" w:rsidP="009115A4">
      <w:proofErr w:type="spellStart"/>
      <w:r>
        <w:t>Ferrer</w:t>
      </w:r>
      <w:proofErr w:type="spellEnd"/>
      <w:r>
        <w:t xml:space="preserve"> wijst op zowel </w:t>
      </w:r>
      <w:proofErr w:type="spellStart"/>
      <w:r>
        <w:t>langetermijn</w:t>
      </w:r>
      <w:proofErr w:type="spellEnd"/>
      <w:r>
        <w:t xml:space="preserve">- als </w:t>
      </w:r>
      <w:proofErr w:type="spellStart"/>
      <w:r>
        <w:t>kortetermijnoverwegingen</w:t>
      </w:r>
      <w:proofErr w:type="spellEnd"/>
      <w:r>
        <w:t xml:space="preserve"> achter dergelijke beleidswijzigingen. Op de lange termijn was Haïti een zwakke staat, onderworpen aan gewapende aanvallen door de Fransen en kwetsbaar voor economische en politieke isolatie door andere slavenmachten die actief waren in het Caribisch gebied.</w:t>
      </w:r>
    </w:p>
    <w:p w14:paraId="7A7626F0" w14:textId="77777777" w:rsidR="009115A4" w:rsidRDefault="009115A4" w:rsidP="009115A4">
      <w:r>
        <w:t>Maar de Haïtiaanse leiders pasten hun beleid aan in reactie op acute problemen. Tussen 1805 en 1806 namen ze een voorzichtige houding aan ten opzichte van slavenopstanden in het buitenland. Van 1808 tot 1811 raakten ze echter agressiever betrokken bij buitenlandse strijd tegen de slavernij, omdat ze de nieuwe strategische omstandigheden als veelbelovender beschouwden.</w:t>
      </w:r>
    </w:p>
    <w:p w14:paraId="21C0BE93" w14:textId="77777777" w:rsidR="009115A4" w:rsidRDefault="009115A4" w:rsidP="009115A4">
      <w:proofErr w:type="spellStart"/>
      <w:r>
        <w:t>Ferrer</w:t>
      </w:r>
      <w:proofErr w:type="spellEnd"/>
      <w:r>
        <w:t xml:space="preserve"> suggereert in zijn analyse dat, hoewel de Haïtiaanse revolutie plaatsvond net toen de industriële revolutie op gang kwam, de jonge staat al te maken had met de druk van internationaal georganiseerd kapitaal. Zelfs aan het einde van de achttiende eeuw stond een revolutionaire staat als Haïti voor het dilemma van de twintigste eeuw: solidariteit en internationalisme afwegen tegen dringende nationale belangen.</w:t>
      </w:r>
    </w:p>
    <w:p w14:paraId="7A5BCAC4" w14:textId="77777777" w:rsidR="009115A4" w:rsidRDefault="009115A4" w:rsidP="009115A4">
      <w:r>
        <w:t>Er zijn opvallende parallellen tussen het veranderende buitenlandse beleid van de Haïtiaanse revolutionaire leiders en dat van de leiders van de Cubaanse revolutie van 1959. Het Cubaanse buitenlandse beleid schommelde tussen revolutionaire offensieven en nationale defensie, zowel in reactie op historische veranderingen als in relatie tot verschillende landen en regio's.</w:t>
      </w:r>
    </w:p>
    <w:p w14:paraId="2E7EB857" w14:textId="77777777" w:rsidR="009115A4" w:rsidRDefault="009115A4" w:rsidP="009115A4">
      <w:r>
        <w:t xml:space="preserve">Een agressief beleid in Angola en Zuid-Afrika ging hand in hand met een conservatieve, door de Koude Oorlog bepaalde aanpak in Ethiopië en Eritrea; steun voor communistische guerrillastrijders in veel Latijns-Amerikaanse landen stond vriendschappelijke betrekkingen met de corrupte regerende partij van Mexico, de </w:t>
      </w:r>
      <w:proofErr w:type="spellStart"/>
      <w:r>
        <w:t>Partido</w:t>
      </w:r>
      <w:proofErr w:type="spellEnd"/>
      <w:r>
        <w:t xml:space="preserve"> </w:t>
      </w:r>
      <w:proofErr w:type="spellStart"/>
      <w:r>
        <w:t>Revolucionario</w:t>
      </w:r>
      <w:proofErr w:type="spellEnd"/>
      <w:r>
        <w:t xml:space="preserve"> </w:t>
      </w:r>
      <w:proofErr w:type="spellStart"/>
      <w:r>
        <w:t>Institucional</w:t>
      </w:r>
      <w:proofErr w:type="spellEnd"/>
      <w:r>
        <w:t>, en met het Spanje van Franco niet in de weg. Net als Haïti was Cuba een zwakke staat, kwetsbaar voor de agressie van een imperialistische supermacht, en afhankelijk van economische en militaire steun van de Sovjet-Unie.</w:t>
      </w:r>
    </w:p>
    <w:p w14:paraId="4E72B440" w14:textId="77777777" w:rsidR="009115A4" w:rsidRDefault="009115A4" w:rsidP="009115A4">
      <w:r>
        <w:lastRenderedPageBreak/>
        <w:t xml:space="preserve">De invloed op Cuba van het uit de USSR geïmporteerde </w:t>
      </w:r>
      <w:proofErr w:type="spellStart"/>
      <w:r>
        <w:t>gestaliniseerde</w:t>
      </w:r>
      <w:proofErr w:type="spellEnd"/>
      <w:r>
        <w:t xml:space="preserve"> marxisme, met zijn realpolitieke uitgangspunten, kristalliseerde het wisselende Cubaanse buitenlandse beleid echter uit tot een methode die noodzaak omzette in deugd. In het geval van Haïti zorgden de beperkingen die de Haïtiaanse revolutie beletten haar doelstellingen volledig te verwezenlijken, ervoor dat het lot van de revolutie tragisch werd.</w:t>
      </w:r>
    </w:p>
    <w:p w14:paraId="76415D05" w14:textId="30597159" w:rsidR="009115A4" w:rsidRPr="009115A4" w:rsidRDefault="009115A4" w:rsidP="009115A4">
      <w:pPr>
        <w:rPr>
          <w:i/>
          <w:iCs/>
          <w:color w:val="EE0000"/>
        </w:rPr>
      </w:pPr>
      <w:r w:rsidRPr="009115A4">
        <w:rPr>
          <w:i/>
          <w:iCs/>
          <w:color w:val="EE0000"/>
        </w:rPr>
        <w:t xml:space="preserve">Samuel Farber is geboren en getogen in Cuba en is auteur van talrijke boeken en artikelen over dat land. Hij is lid van </w:t>
      </w:r>
      <w:proofErr w:type="spellStart"/>
      <w:r w:rsidRPr="009115A4">
        <w:rPr>
          <w:i/>
          <w:iCs/>
          <w:color w:val="EE0000"/>
        </w:rPr>
        <w:t>Jewish</w:t>
      </w:r>
      <w:proofErr w:type="spellEnd"/>
      <w:r w:rsidRPr="009115A4">
        <w:rPr>
          <w:i/>
          <w:iCs/>
          <w:color w:val="EE0000"/>
        </w:rPr>
        <w:t xml:space="preserve"> Voice </w:t>
      </w:r>
      <w:proofErr w:type="spellStart"/>
      <w:r w:rsidRPr="009115A4">
        <w:rPr>
          <w:i/>
          <w:iCs/>
          <w:color w:val="EE0000"/>
        </w:rPr>
        <w:t>for</w:t>
      </w:r>
      <w:proofErr w:type="spellEnd"/>
      <w:r w:rsidRPr="009115A4">
        <w:rPr>
          <w:i/>
          <w:iCs/>
          <w:color w:val="EE0000"/>
        </w:rPr>
        <w:t xml:space="preserve"> </w:t>
      </w:r>
      <w:proofErr w:type="spellStart"/>
      <w:r w:rsidRPr="009115A4">
        <w:rPr>
          <w:i/>
          <w:iCs/>
          <w:color w:val="EE0000"/>
        </w:rPr>
        <w:t>Peace</w:t>
      </w:r>
      <w:proofErr w:type="spellEnd"/>
      <w:r w:rsidRPr="009115A4">
        <w:rPr>
          <w:i/>
          <w:iCs/>
          <w:color w:val="EE0000"/>
        </w:rPr>
        <w:t xml:space="preserve"> en steunt BDS.</w:t>
      </w:r>
    </w:p>
    <w:sectPr w:rsidR="009115A4" w:rsidRPr="00911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A4"/>
    <w:rsid w:val="00615C96"/>
    <w:rsid w:val="00911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6CC4"/>
  <w15:chartTrackingRefBased/>
  <w15:docId w15:val="{2CF86647-CFF1-4A7D-A934-28306C3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15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5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5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5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5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5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5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5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15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15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15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15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15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5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5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5A4"/>
    <w:rPr>
      <w:rFonts w:eastAsiaTheme="majorEastAsia" w:cstheme="majorBidi"/>
      <w:color w:val="272727" w:themeColor="text1" w:themeTint="D8"/>
    </w:rPr>
  </w:style>
  <w:style w:type="paragraph" w:styleId="Titel">
    <w:name w:val="Title"/>
    <w:basedOn w:val="Standaard"/>
    <w:next w:val="Standaard"/>
    <w:link w:val="TitelChar"/>
    <w:uiPriority w:val="10"/>
    <w:qFormat/>
    <w:rsid w:val="0091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5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5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5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5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5A4"/>
    <w:rPr>
      <w:i/>
      <w:iCs/>
      <w:color w:val="404040" w:themeColor="text1" w:themeTint="BF"/>
    </w:rPr>
  </w:style>
  <w:style w:type="paragraph" w:styleId="Lijstalinea">
    <w:name w:val="List Paragraph"/>
    <w:basedOn w:val="Standaard"/>
    <w:uiPriority w:val="34"/>
    <w:qFormat/>
    <w:rsid w:val="009115A4"/>
    <w:pPr>
      <w:ind w:left="720"/>
      <w:contextualSpacing/>
    </w:pPr>
  </w:style>
  <w:style w:type="character" w:styleId="Intensievebenadrukking">
    <w:name w:val="Intense Emphasis"/>
    <w:basedOn w:val="Standaardalinea-lettertype"/>
    <w:uiPriority w:val="21"/>
    <w:qFormat/>
    <w:rsid w:val="009115A4"/>
    <w:rPr>
      <w:i/>
      <w:iCs/>
      <w:color w:val="0F4761" w:themeColor="accent1" w:themeShade="BF"/>
    </w:rPr>
  </w:style>
  <w:style w:type="paragraph" w:styleId="Duidelijkcitaat">
    <w:name w:val="Intense Quote"/>
    <w:basedOn w:val="Standaard"/>
    <w:next w:val="Standaard"/>
    <w:link w:val="DuidelijkcitaatChar"/>
    <w:uiPriority w:val="30"/>
    <w:qFormat/>
    <w:rsid w:val="0091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5A4"/>
    <w:rPr>
      <w:i/>
      <w:iCs/>
      <w:color w:val="0F4761" w:themeColor="accent1" w:themeShade="BF"/>
    </w:rPr>
  </w:style>
  <w:style w:type="character" w:styleId="Intensieveverwijzing">
    <w:name w:val="Intense Reference"/>
    <w:basedOn w:val="Standaardalinea-lettertype"/>
    <w:uiPriority w:val="32"/>
    <w:qFormat/>
    <w:rsid w:val="00911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2316</Words>
  <Characters>12744</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2025-08-29T17:09:00Z</dcterms:created>
  <dcterms:modified xsi:type="dcterms:W3CDTF">2025-08-29T17:12:00Z</dcterms:modified>
</cp:coreProperties>
</file>