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87CCC" w14:textId="1333DF61" w:rsidR="000F2C04" w:rsidRDefault="000F2C04" w:rsidP="000F2C04">
      <w:r>
        <w:t>Staatsgreep Indonesië 1965</w:t>
      </w:r>
    </w:p>
    <w:p w14:paraId="73CBCF8F" w14:textId="16B794E9" w:rsidR="000F2C04" w:rsidRDefault="000F2C04" w:rsidP="000F2C04">
      <w:r>
        <w:t>Op deze dag, 1 oktober 1965, begon in Indonesi</w:t>
      </w:r>
      <w:r>
        <w:rPr>
          <w:rFonts w:hint="cs"/>
        </w:rPr>
        <w:t>ë</w:t>
      </w:r>
      <w:r>
        <w:t xml:space="preserve"> een poging tot staatsgreep die het land zou destabiliseren en ervoor zou zorgen dat het onder controle kwam van president Soeharto, die tot 1998 als de facto dictator van Indonesi</w:t>
      </w:r>
      <w:r>
        <w:rPr>
          <w:rFonts w:hint="cs"/>
        </w:rPr>
        <w:t>ë</w:t>
      </w:r>
      <w:r>
        <w:t xml:space="preserve"> zou regeren.</w:t>
      </w:r>
    </w:p>
    <w:p w14:paraId="6CE69828" w14:textId="77777777" w:rsidR="000F2C04" w:rsidRDefault="000F2C04" w:rsidP="000F2C04">
      <w:r>
        <w:t>In de jaren voorafgaand aan de staatsgreep had de eerste president van Indonesi</w:t>
      </w:r>
      <w:r>
        <w:rPr>
          <w:rFonts w:hint="cs"/>
        </w:rPr>
        <w:t>ë</w:t>
      </w:r>
      <w:r>
        <w:t>, Soekarno, een delicaat machtsevenwicht weten te handhaven tussen het leger, linkse krachten en de moslimbevolking, die samen de drie pijlers vormden die hem aan de macht hadden gebracht en de Nederlanders in 1948 hadden verdreven.</w:t>
      </w:r>
    </w:p>
    <w:p w14:paraId="6568366F" w14:textId="77777777" w:rsidR="000F2C04" w:rsidRDefault="000F2C04" w:rsidP="000F2C04">
      <w:r>
        <w:t>Soekarno maakte zich steeds meer zorgen over reactionairen binnen het leger en positioneerde zijn regering als anti-imperialistisch en communistenvriendelijk. De staatsgreep, ge</w:t>
      </w:r>
      <w:r>
        <w:rPr>
          <w:rFonts w:hint="cs"/>
        </w:rPr>
        <w:t>ï</w:t>
      </w:r>
      <w:r>
        <w:t>nitieerd door lagere militaire officieren van de 30 september-beweging, was gericht tegen hoge officieren in het Indonesische leger, waarbij vijf omkwamen. Officieel werd deze staatsgreep gepleegd om de president te beschermen tegen een rechtse militaire staatsgreep.</w:t>
      </w:r>
    </w:p>
    <w:p w14:paraId="69FD1C8F" w14:textId="77777777" w:rsidR="000F2C04" w:rsidRDefault="000F2C04" w:rsidP="000F2C04">
      <w:r>
        <w:t>De theorie</w:t>
      </w:r>
      <w:r>
        <w:rPr>
          <w:rFonts w:hint="cs"/>
        </w:rPr>
        <w:t>ë</w:t>
      </w:r>
      <w:r>
        <w:t>n over de motieven en de organisatie van de staatsgreep lopen uiteen, maar het valt niet te ontkennen dat de staatsgreep rechtstreeks leidde tot de machtsovername door Soeharto. Hij organiseerde direct verzet tegen de staatsgreep en verdedigde de offici</w:t>
      </w:r>
      <w:r>
        <w:rPr>
          <w:rFonts w:hint="cs"/>
        </w:rPr>
        <w:t>ë</w:t>
      </w:r>
      <w:r>
        <w:t>le regeringsleer dat de Indonesische Communistische Partij (PKI) achter de aanslagen zat.</w:t>
      </w:r>
    </w:p>
    <w:p w14:paraId="2E3D8ACB" w14:textId="77777777" w:rsidR="000F2C04" w:rsidRDefault="000F2C04" w:rsidP="000F2C04">
      <w:r>
        <w:t>Als gevolg van de staatsgreep verwierf Soeharto meer invloed binnen de regering van Soekarno, en nam het anticommunistische sentiment in het land toe. Sukarno-aanhangers en communistische sympathisanten werden door het leger uit de weg geruimd als opmaat naar de algemene zuivering van linkse krachten in Indonesi</w:t>
      </w:r>
      <w:r>
        <w:rPr>
          <w:rFonts w:hint="cs"/>
        </w:rPr>
        <w:t>ë</w:t>
      </w:r>
      <w:r>
        <w:t>; tussen 1965 en 1966 werden 500.000 tot 1.000.000 Indonesi</w:t>
      </w:r>
      <w:r>
        <w:rPr>
          <w:rFonts w:hint="cs"/>
        </w:rPr>
        <w:t>ë</w:t>
      </w:r>
      <w:r>
        <w:t>rs vermoord en werden nog eens 1.500.000 gevangengezet.</w:t>
      </w:r>
    </w:p>
    <w:p w14:paraId="5218C80A" w14:textId="0A02565B" w:rsidR="00A13ADC" w:rsidRDefault="000F2C04" w:rsidP="000F2C04">
      <w:r>
        <w:t xml:space="preserve">Uit hedendaagse analyses van deze moorden blijkt dat deze zeer goed georganiseerd waren en werden gepland in samenwerking met informatie en communicatie vanuit de Verenigde Staten en andere westerse mogendheden. Westerse media die over de moorden berichtten, prezen deze als een </w:t>
      </w:r>
      <w:r>
        <w:rPr>
          <w:rFonts w:hint="cs"/>
        </w:rPr>
        <w:t>„</w:t>
      </w:r>
      <w:r>
        <w:t>herori</w:t>
      </w:r>
      <w:r>
        <w:rPr>
          <w:rFonts w:hint="cs"/>
        </w:rPr>
        <w:t>ë</w:t>
      </w:r>
      <w:r>
        <w:t>ntatie</w:t>
      </w:r>
      <w:r>
        <w:rPr>
          <w:rFonts w:hint="cs"/>
        </w:rPr>
        <w:t>“</w:t>
      </w:r>
      <w:r>
        <w:t xml:space="preserve"> weg van het communisme. Met name uit in 2012 vrijgegeven documenten blijkt dat de Amerikaanse regering informatie achterhield die in tegenspraak was met de versie van het Indonesische leger over de gebeurtenissen rond de staatsgreep van 1 oktober.</w:t>
      </w:r>
    </w:p>
    <w:p w14:paraId="43659235" w14:textId="7A2DB22F" w:rsidR="000F2C04" w:rsidRDefault="000F2C04" w:rsidP="000F2C04">
      <w:pPr>
        <w:jc w:val="center"/>
      </w:pPr>
      <w:r>
        <w:rPr>
          <w:noProof/>
        </w:rPr>
        <w:lastRenderedPageBreak/>
        <w:drawing>
          <wp:inline distT="0" distB="0" distL="0" distR="0" wp14:anchorId="477B1733" wp14:editId="5586C8A1">
            <wp:extent cx="3404907" cy="1962150"/>
            <wp:effectExtent l="0" t="0" r="5080" b="0"/>
            <wp:docPr id="29393423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3771" cy="1967258"/>
                    </a:xfrm>
                    <a:prstGeom prst="rect">
                      <a:avLst/>
                    </a:prstGeom>
                    <a:noFill/>
                    <a:ln>
                      <a:noFill/>
                    </a:ln>
                  </pic:spPr>
                </pic:pic>
              </a:graphicData>
            </a:graphic>
          </wp:inline>
        </w:drawing>
      </w:r>
      <w:r>
        <w:rPr>
          <w:noProof/>
        </w:rPr>
        <w:drawing>
          <wp:inline distT="0" distB="0" distL="0" distR="0" wp14:anchorId="5835E98D" wp14:editId="2D9F02E2">
            <wp:extent cx="3406527" cy="2120900"/>
            <wp:effectExtent l="0" t="0" r="3810" b="0"/>
            <wp:docPr id="105617148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7707" cy="2127861"/>
                    </a:xfrm>
                    <a:prstGeom prst="rect">
                      <a:avLst/>
                    </a:prstGeom>
                    <a:noFill/>
                    <a:ln>
                      <a:noFill/>
                    </a:ln>
                  </pic:spPr>
                </pic:pic>
              </a:graphicData>
            </a:graphic>
          </wp:inline>
        </w:drawing>
      </w:r>
    </w:p>
    <w:sectPr w:rsidR="000F2C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4"/>
    <w:rsid w:val="000F2C04"/>
    <w:rsid w:val="00A13ADC"/>
    <w:rsid w:val="00BE0D22"/>
    <w:rsid w:val="00F97EE1"/>
    <w:rsid w:val="00FE344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C828"/>
  <w15:chartTrackingRefBased/>
  <w15:docId w15:val="{BB626A0E-6F97-4E49-816A-FED44BCAD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F2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F2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F2C0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F2C0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F2C0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F2C0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F2C0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F2C0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F2C0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F2C0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F2C0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F2C0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F2C0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F2C0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F2C0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F2C0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F2C0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F2C04"/>
    <w:rPr>
      <w:rFonts w:eastAsiaTheme="majorEastAsia" w:cstheme="majorBidi"/>
      <w:color w:val="272727" w:themeColor="text1" w:themeTint="D8"/>
    </w:rPr>
  </w:style>
  <w:style w:type="paragraph" w:styleId="Titel">
    <w:name w:val="Title"/>
    <w:basedOn w:val="Standaard"/>
    <w:next w:val="Standaard"/>
    <w:link w:val="TitelChar"/>
    <w:uiPriority w:val="10"/>
    <w:qFormat/>
    <w:rsid w:val="000F2C0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F2C0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F2C0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F2C0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F2C0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F2C04"/>
    <w:rPr>
      <w:i/>
      <w:iCs/>
      <w:color w:val="404040" w:themeColor="text1" w:themeTint="BF"/>
    </w:rPr>
  </w:style>
  <w:style w:type="paragraph" w:styleId="Lijstalinea">
    <w:name w:val="List Paragraph"/>
    <w:basedOn w:val="Standaard"/>
    <w:uiPriority w:val="34"/>
    <w:qFormat/>
    <w:rsid w:val="000F2C04"/>
    <w:pPr>
      <w:ind w:left="720"/>
      <w:contextualSpacing/>
    </w:pPr>
  </w:style>
  <w:style w:type="character" w:styleId="Intensievebenadrukking">
    <w:name w:val="Intense Emphasis"/>
    <w:basedOn w:val="Standaardalinea-lettertype"/>
    <w:uiPriority w:val="21"/>
    <w:qFormat/>
    <w:rsid w:val="000F2C04"/>
    <w:rPr>
      <w:i/>
      <w:iCs/>
      <w:color w:val="0F4761" w:themeColor="accent1" w:themeShade="BF"/>
    </w:rPr>
  </w:style>
  <w:style w:type="paragraph" w:styleId="Duidelijkcitaat">
    <w:name w:val="Intense Quote"/>
    <w:basedOn w:val="Standaard"/>
    <w:next w:val="Standaard"/>
    <w:link w:val="DuidelijkcitaatChar"/>
    <w:uiPriority w:val="30"/>
    <w:qFormat/>
    <w:rsid w:val="000F2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F2C04"/>
    <w:rPr>
      <w:i/>
      <w:iCs/>
      <w:color w:val="0F4761" w:themeColor="accent1" w:themeShade="BF"/>
    </w:rPr>
  </w:style>
  <w:style w:type="character" w:styleId="Intensieveverwijzing">
    <w:name w:val="Intense Reference"/>
    <w:basedOn w:val="Standaardalinea-lettertype"/>
    <w:uiPriority w:val="32"/>
    <w:qFormat/>
    <w:rsid w:val="000F2C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1997</Characters>
  <Application>Microsoft Office Word</Application>
  <DocSecurity>0</DocSecurity>
  <Lines>16</Lines>
  <Paragraphs>4</Paragraphs>
  <ScaleCrop>false</ScaleCrop>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2026-10-09T07:22:00Z</dcterms:created>
  <dcterms:modified xsi:type="dcterms:W3CDTF">2026-10-09T07:24:00Z</dcterms:modified>
</cp:coreProperties>
</file>