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BD142" w14:textId="77777777" w:rsidR="00A71915" w:rsidRDefault="00A71915" w:rsidP="00A71915">
      <w:r>
        <w:t>WAAR DE TERRORIST ANDEREN VAN TERRORISME BESCHULDIGT.</w:t>
      </w:r>
    </w:p>
    <w:p w14:paraId="3B47C677" w14:textId="77777777" w:rsidR="00A71915" w:rsidRDefault="00A71915" w:rsidP="00A71915">
      <w:r>
        <w:t>FRANS KOLONIAAL TERRORISME IN ALGERIJE</w:t>
      </w:r>
    </w:p>
    <w:p w14:paraId="4B9595E0" w14:textId="77777777" w:rsidR="00A71915" w:rsidRDefault="00A71915" w:rsidP="00A71915">
      <w:r>
        <w:t xml:space="preserve">De geschiedenis is soms een getuige die niet tot zwijgen kan worden gebracht. Ze kan een tijdlang worden verborgen, met mooie woorden worden verdoezeld, en zelfs haar slachtoffers kunnen als </w:t>
      </w:r>
      <w:r>
        <w:rPr>
          <w:rFonts w:hint="cs"/>
        </w:rPr>
        <w:t>„</w:t>
      </w:r>
      <w:r>
        <w:t>terroristen</w:t>
      </w:r>
      <w:r>
        <w:rPr>
          <w:rFonts w:hint="cs"/>
        </w:rPr>
        <w:t>“</w:t>
      </w:r>
      <w:r>
        <w:t xml:space="preserve"> worden bestempeld; maar het bloed, het lijden en de kreten van de onderdrukten blijven deel uitmaken van het geheugen van generaties.</w:t>
      </w:r>
    </w:p>
    <w:p w14:paraId="44A399A0" w14:textId="77777777" w:rsidR="00A71915" w:rsidRDefault="00A71915" w:rsidP="00A71915">
      <w:r>
        <w:t>In 1957, tijdens de Algerijnse Bevrijdingsoorlog, voerde het Franse koloniale bewind wrede operaties uit tegen Algerijnse vrijheidsstrijders. Tijdens de Slag om Algiers werden martelingen, wrede ondervragingen, moorden en verdwijningen onderdeel van het gruwelijke hoofdstuk van die oorlog.</w:t>
      </w:r>
    </w:p>
    <w:p w14:paraId="53497481" w14:textId="77777777" w:rsidR="00A71915" w:rsidRDefault="00A71915" w:rsidP="00A71915">
      <w:r>
        <w:t xml:space="preserve">Een van de verhalen uit die periode betreft een methode die bekend werd als </w:t>
      </w:r>
      <w:r>
        <w:rPr>
          <w:rFonts w:hint="cs"/>
        </w:rPr>
        <w:t>‘</w:t>
      </w:r>
      <w:r>
        <w:t>Crevettes Bigeard</w:t>
      </w:r>
      <w:r>
        <w:rPr>
          <w:rFonts w:hint="cs"/>
        </w:rPr>
        <w:t>’</w:t>
      </w:r>
      <w:r>
        <w:t xml:space="preserve"> </w:t>
      </w:r>
      <w:r>
        <w:rPr>
          <w:rFonts w:hint="cs"/>
        </w:rPr>
        <w:t>–</w:t>
      </w:r>
      <w:r>
        <w:t xml:space="preserve"> </w:t>
      </w:r>
      <w:r>
        <w:rPr>
          <w:rFonts w:hint="cs"/>
        </w:rPr>
        <w:t>‘</w:t>
      </w:r>
      <w:r>
        <w:t>Bigeards garnalen</w:t>
      </w:r>
      <w:r>
        <w:rPr>
          <w:rFonts w:hint="cs"/>
        </w:rPr>
        <w:t>’</w:t>
      </w:r>
      <w:r>
        <w:t>, een naam die verband houdt met Marcel Bigeard, die tijdens de oorlog commandant was van de Franse strijdkrachten.</w:t>
      </w:r>
    </w:p>
    <w:p w14:paraId="4407497C" w14:textId="77777777" w:rsidR="00A71915" w:rsidRDefault="00A71915" w:rsidP="00A71915">
      <w:r>
        <w:t>Volgens dit verslag werden de voeten van Algerijnse gevangenen in met beton gevulde containers gestopt. Zodra het beton was uitgehard en zwaar was geworden, werden ze gedragen en in zee gegooid, waarbij het gewicht hen onder water trok.</w:t>
      </w:r>
    </w:p>
    <w:p w14:paraId="669B04F8" w14:textId="77777777" w:rsidR="00A71915" w:rsidRDefault="00A71915" w:rsidP="00A71915">
      <w:r>
        <w:t>Stel je een mens voor die nog leeft, wiens handen hem niet kunnen redden, wiens voeten vastzitten in zwaar beton, en die vervolgens in zee wordt gegooid!</w:t>
      </w:r>
    </w:p>
    <w:p w14:paraId="641A7FA6" w14:textId="77777777" w:rsidR="00A71915" w:rsidRDefault="00A71915" w:rsidP="00A71915">
      <w:r>
        <w:t>Geen rechtbank.</w:t>
      </w:r>
    </w:p>
    <w:p w14:paraId="679FF02C" w14:textId="77777777" w:rsidR="00A71915" w:rsidRDefault="00A71915" w:rsidP="00A71915">
      <w:r>
        <w:t>Geen kans om zich te verdedigen.</w:t>
      </w:r>
    </w:p>
    <w:p w14:paraId="7DCDC543" w14:textId="77777777" w:rsidR="00A71915" w:rsidRDefault="00A71915" w:rsidP="00A71915">
      <w:r>
        <w:t>Geen genade.</w:t>
      </w:r>
    </w:p>
    <w:p w14:paraId="5A159027" w14:textId="77777777" w:rsidR="00A71915" w:rsidRDefault="00A71915" w:rsidP="00A71915">
      <w:r>
        <w:t>Gewoon een mens die wegzinkt in de diepten van de zee tot zijn laatste ademtocht.</w:t>
      </w:r>
    </w:p>
    <w:p w14:paraId="084808E7" w14:textId="77777777" w:rsidR="00A71915" w:rsidRDefault="00A71915" w:rsidP="00A71915">
      <w:r>
        <w:t>En dat waren niet de enige gruweldaden die met die oorlog in verband werden gebracht.</w:t>
      </w:r>
    </w:p>
    <w:p w14:paraId="4E8A4C80" w14:textId="77777777" w:rsidR="00A71915" w:rsidRDefault="00A71915" w:rsidP="00A71915">
      <w:r>
        <w:t>Tijdens de Slag om Algiers werden duizenden mensen gearresteerd en ondervraagd, terwijl anderen verdwenen. Paul Teitgen, die secretaris-generaal van de politie van Algiers was en later ontslag nam, bracht deze operaties in verband met de verdwijning van ongeveer 8.000 mensen.</w:t>
      </w:r>
    </w:p>
    <w:p w14:paraId="2AA5A863" w14:textId="77777777" w:rsidR="00A71915" w:rsidRDefault="00A71915" w:rsidP="00A71915">
      <w:r>
        <w:t>Jaren later spraken sommige Franse functionarissen zelf over het gebruik van marteling en geheime moorden tijdens de oorlog.</w:t>
      </w:r>
    </w:p>
    <w:p w14:paraId="3039A84C" w14:textId="77777777" w:rsidR="00A71915" w:rsidRDefault="00A71915" w:rsidP="00A71915">
      <w:r>
        <w:t>Dit is de kant van de geschiedenis die vaak ontbreekt wanneer ons de geschiedenis van het kolonialisme wordt verteld.</w:t>
      </w:r>
    </w:p>
    <w:p w14:paraId="2EFA2648" w14:textId="77777777" w:rsidR="00A71915" w:rsidRDefault="00A71915" w:rsidP="00A71915">
      <w:r>
        <w:t>Mensen die in hun eigen land werden binnengevallen, werden rebellen genoemd.</w:t>
      </w:r>
    </w:p>
    <w:p w14:paraId="4D9B5440" w14:textId="77777777" w:rsidR="00A71915" w:rsidRDefault="00A71915" w:rsidP="00A71915">
      <w:r>
        <w:t>Degenen die zich verzetten tegen de overheersing, werden terroristen genoemd.</w:t>
      </w:r>
    </w:p>
    <w:p w14:paraId="5AFBE8A6" w14:textId="77777777" w:rsidR="00A71915" w:rsidRDefault="00A71915" w:rsidP="00A71915">
      <w:r>
        <w:t>En de staat die van duizenden kilometers ver kwam om hun land te besturen, gaf zichzelf de bevoegdheid om te beslissen wie beschaafd was en wie wreed.</w:t>
      </w:r>
    </w:p>
    <w:p w14:paraId="0D191A80" w14:textId="77777777" w:rsidR="00A71915" w:rsidRDefault="00A71915" w:rsidP="00A71915">
      <w:r>
        <w:t>Dan stelt de geschiedenis ons de vraag:</w:t>
      </w:r>
    </w:p>
    <w:p w14:paraId="171A4D16" w14:textId="77777777" w:rsidR="00A71915" w:rsidRDefault="00A71915" w:rsidP="00A71915">
      <w:r>
        <w:t>WIE LEERDE WIE PRECIES WAT TERRORISME INHOUDT?</w:t>
      </w:r>
    </w:p>
    <w:p w14:paraId="670BFB63" w14:textId="77777777" w:rsidR="00A71915" w:rsidRDefault="00A71915" w:rsidP="00A71915">
      <w:r>
        <w:t>Hier wordt de hypocrisie van de dubbele moraal duidelijk.</w:t>
      </w:r>
    </w:p>
    <w:p w14:paraId="51B80039" w14:textId="77777777" w:rsidR="00A71915" w:rsidRDefault="00A71915" w:rsidP="00A71915">
      <w:r>
        <w:t xml:space="preserve">Wanneer een machtige staat wrede daden begaat, krijgen deze vaak benamingen als </w:t>
      </w:r>
      <w:r>
        <w:rPr>
          <w:rFonts w:hint="cs"/>
        </w:rPr>
        <w:t>„</w:t>
      </w:r>
      <w:r>
        <w:t>veiligheidsoperaties</w:t>
      </w:r>
      <w:r>
        <w:rPr>
          <w:rFonts w:hint="cs"/>
        </w:rPr>
        <w:t>“</w:t>
      </w:r>
      <w:r>
        <w:t xml:space="preserve">, </w:t>
      </w:r>
      <w:r>
        <w:rPr>
          <w:rFonts w:hint="cs"/>
        </w:rPr>
        <w:t>„</w:t>
      </w:r>
      <w:r>
        <w:t>het herstellen van de orde</w:t>
      </w:r>
      <w:r>
        <w:rPr>
          <w:rFonts w:hint="cs"/>
        </w:rPr>
        <w:t>“</w:t>
      </w:r>
      <w:r>
        <w:t xml:space="preserve"> of </w:t>
      </w:r>
      <w:r>
        <w:rPr>
          <w:rFonts w:hint="cs"/>
        </w:rPr>
        <w:t>„</w:t>
      </w:r>
      <w:r>
        <w:t>opstandbestrijding</w:t>
      </w:r>
      <w:r>
        <w:rPr>
          <w:rFonts w:hint="cs"/>
        </w:rPr>
        <w:t>“</w:t>
      </w:r>
      <w:r>
        <w:t>.</w:t>
      </w:r>
    </w:p>
    <w:p w14:paraId="1AED5CD5" w14:textId="77777777" w:rsidR="00A71915" w:rsidRDefault="00A71915" w:rsidP="00A71915">
      <w:r>
        <w:lastRenderedPageBreak/>
        <w:t xml:space="preserve">Maar wanneer gewelddaden in verband worden gebracht met moslims, kan hun religie zelf voor het gerecht worden gedaagd en in verband worden gebracht met </w:t>
      </w:r>
      <w:r>
        <w:rPr>
          <w:rFonts w:hint="cs"/>
        </w:rPr>
        <w:t>‘</w:t>
      </w:r>
      <w:r>
        <w:t>terrorisme</w:t>
      </w:r>
      <w:r>
        <w:rPr>
          <w:rFonts w:hint="cs"/>
        </w:rPr>
        <w:t>’</w:t>
      </w:r>
      <w:r>
        <w:t xml:space="preserve"> of </w:t>
      </w:r>
      <w:r>
        <w:rPr>
          <w:rFonts w:hint="cs"/>
        </w:rPr>
        <w:t>‘</w:t>
      </w:r>
      <w:r>
        <w:t>extremisme</w:t>
      </w:r>
      <w:r>
        <w:rPr>
          <w:rFonts w:hint="cs"/>
        </w:rPr>
        <w:t>’</w:t>
      </w:r>
      <w:r>
        <w:t>.</w:t>
      </w:r>
    </w:p>
    <w:p w14:paraId="1F0F0DDB" w14:textId="77777777" w:rsidR="00A71915" w:rsidRDefault="00A71915" w:rsidP="00A71915">
      <w:r>
        <w:t>Het is niet nodig dat een van beide partijen terrorisme rechtvaardigt om dit probleem te zien.</w:t>
      </w:r>
    </w:p>
    <w:p w14:paraId="1F93400F" w14:textId="77777777" w:rsidR="00A71915" w:rsidRDefault="00A71915" w:rsidP="00A71915">
      <w:r>
        <w:t>Terrorisme en wreedheid worden niet gerechtvaardigd louter omdat de dader een machtige staat is.</w:t>
      </w:r>
    </w:p>
    <w:p w14:paraId="6F0D4D72" w14:textId="77777777" w:rsidR="00A71915" w:rsidRDefault="00A71915" w:rsidP="00A71915">
      <w:r>
        <w:t>Marteling wordt geen beschaving omdat de gemartelde persoon een moslim was.</w:t>
      </w:r>
    </w:p>
    <w:p w14:paraId="6C6111FC" w14:textId="77777777" w:rsidR="00A71915" w:rsidRDefault="00A71915" w:rsidP="00A71915">
      <w:r>
        <w:t xml:space="preserve">En het in zee gooien van een mens met zijn voeten in beton gegoten wordt geen </w:t>
      </w:r>
      <w:r>
        <w:rPr>
          <w:rFonts w:hint="cs"/>
        </w:rPr>
        <w:t>„</w:t>
      </w:r>
      <w:r>
        <w:t>veiligheid</w:t>
      </w:r>
      <w:r>
        <w:rPr>
          <w:rFonts w:hint="cs"/>
        </w:rPr>
        <w:t>“</w:t>
      </w:r>
      <w:r>
        <w:t xml:space="preserve"> alleen maar omdat de dader een soldaat van een koloniale staat was.</w:t>
      </w:r>
    </w:p>
    <w:p w14:paraId="62FBEF40" w14:textId="77777777" w:rsidR="00A71915" w:rsidRDefault="00A71915" w:rsidP="00A71915">
      <w:r>
        <w:t xml:space="preserve">De geschiedenis van Algerije herinnert ons eraan dat, voordat moslims de les wordt gelezen over </w:t>
      </w:r>
      <w:r>
        <w:rPr>
          <w:rFonts w:hint="cs"/>
        </w:rPr>
        <w:t>„</w:t>
      </w:r>
      <w:r>
        <w:t>terrorisme</w:t>
      </w:r>
      <w:r>
        <w:rPr>
          <w:rFonts w:hint="cs"/>
        </w:rPr>
        <w:t>“</w:t>
      </w:r>
      <w:r>
        <w:t xml:space="preserve">, </w:t>
      </w:r>
      <w:r>
        <w:rPr>
          <w:rFonts w:hint="cs"/>
        </w:rPr>
        <w:t>„</w:t>
      </w:r>
      <w:r>
        <w:t>mensenrechten</w:t>
      </w:r>
      <w:r>
        <w:rPr>
          <w:rFonts w:hint="cs"/>
        </w:rPr>
        <w:t>“</w:t>
      </w:r>
      <w:r>
        <w:t xml:space="preserve"> en </w:t>
      </w:r>
      <w:r>
        <w:rPr>
          <w:rFonts w:hint="cs"/>
        </w:rPr>
        <w:t>„</w:t>
      </w:r>
      <w:r>
        <w:t>beschaving</w:t>
      </w:r>
      <w:r>
        <w:rPr>
          <w:rFonts w:hint="cs"/>
        </w:rPr>
        <w:t>“</w:t>
      </w:r>
      <w:r>
        <w:t>, ook de geschiedenis van het westerse kolonialisme eerlijk bestudeerd moet worden, want zij waren de echte terroristen.</w:t>
      </w:r>
    </w:p>
    <w:p w14:paraId="76164A15" w14:textId="77777777" w:rsidR="00A71915" w:rsidRDefault="00A71915" w:rsidP="00A71915">
      <w:r>
        <w:t>Want je kunt de geschiedenis van het lijden niet uitwissen door de namen van de slachtoffers te veranderen.</w:t>
      </w:r>
    </w:p>
    <w:p w14:paraId="5024EDAE" w14:textId="77777777" w:rsidR="00A71915" w:rsidRDefault="00A71915" w:rsidP="00A71915">
      <w:r>
        <w:t>Evenmin kun je de wreedheden van gisteren verbergen door je vandaag te hullen in de mantel van een verdediger van de rechten.</w:t>
      </w:r>
    </w:p>
    <w:p w14:paraId="54C9B648" w14:textId="33BF1556" w:rsidR="00A13ADC" w:rsidRDefault="00A71915" w:rsidP="00A71915">
      <w:r>
        <w:t>VOORDAT JE EEN ANDER VAN TERRORISME BESCHULDIGT, BLIJKT UIT JE EIGEN GESCHIEDENIS DAT JIJ DE ECHTE TERRORIST BENT, DUS HOUD JE MOND.</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915"/>
    <w:rsid w:val="00624108"/>
    <w:rsid w:val="00A13ADC"/>
    <w:rsid w:val="00A71915"/>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885B1"/>
  <w15:chartTrackingRefBased/>
  <w15:docId w15:val="{9F1A3C18-C448-4A13-AEE7-94001F972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A719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A719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A7191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A7191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A7191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A71915"/>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A71915"/>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A71915"/>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A71915"/>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7191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A7191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A7191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A7191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A7191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A7191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A7191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A7191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A71915"/>
    <w:rPr>
      <w:rFonts w:eastAsiaTheme="majorEastAsia" w:cstheme="majorBidi"/>
      <w:color w:val="272727" w:themeColor="text1" w:themeTint="D8"/>
    </w:rPr>
  </w:style>
  <w:style w:type="paragraph" w:styleId="Titel">
    <w:name w:val="Title"/>
    <w:basedOn w:val="Standaard"/>
    <w:next w:val="Standaard"/>
    <w:link w:val="TitelChar"/>
    <w:uiPriority w:val="10"/>
    <w:qFormat/>
    <w:rsid w:val="00A71915"/>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A7191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A7191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A7191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A7191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A71915"/>
    <w:rPr>
      <w:i/>
      <w:iCs/>
      <w:color w:val="404040" w:themeColor="text1" w:themeTint="BF"/>
    </w:rPr>
  </w:style>
  <w:style w:type="paragraph" w:styleId="Lijstalinea">
    <w:name w:val="List Paragraph"/>
    <w:basedOn w:val="Standaard"/>
    <w:uiPriority w:val="34"/>
    <w:qFormat/>
    <w:rsid w:val="00A71915"/>
    <w:pPr>
      <w:ind w:left="720"/>
      <w:contextualSpacing/>
    </w:pPr>
  </w:style>
  <w:style w:type="character" w:styleId="Intensievebenadrukking">
    <w:name w:val="Intense Emphasis"/>
    <w:basedOn w:val="Standaardalinea-lettertype"/>
    <w:uiPriority w:val="21"/>
    <w:qFormat/>
    <w:rsid w:val="00A71915"/>
    <w:rPr>
      <w:i/>
      <w:iCs/>
      <w:color w:val="0F4761" w:themeColor="accent1" w:themeShade="BF"/>
    </w:rPr>
  </w:style>
  <w:style w:type="paragraph" w:styleId="Duidelijkcitaat">
    <w:name w:val="Intense Quote"/>
    <w:basedOn w:val="Standaard"/>
    <w:next w:val="Standaard"/>
    <w:link w:val="DuidelijkcitaatChar"/>
    <w:uiPriority w:val="30"/>
    <w:qFormat/>
    <w:rsid w:val="00A719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A71915"/>
    <w:rPr>
      <w:i/>
      <w:iCs/>
      <w:color w:val="0F4761" w:themeColor="accent1" w:themeShade="BF"/>
    </w:rPr>
  </w:style>
  <w:style w:type="character" w:styleId="Intensieveverwijzing">
    <w:name w:val="Intense Reference"/>
    <w:basedOn w:val="Standaardalinea-lettertype"/>
    <w:uiPriority w:val="32"/>
    <w:qFormat/>
    <w:rsid w:val="00A7191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606</Words>
  <Characters>3338</Characters>
  <Application>Microsoft Office Word</Application>
  <DocSecurity>0</DocSecurity>
  <Lines>27</Lines>
  <Paragraphs>7</Paragraphs>
  <ScaleCrop>false</ScaleCrop>
  <Company/>
  <LinksUpToDate>false</LinksUpToDate>
  <CharactersWithSpaces>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2026-10-19T16:11:00Z</dcterms:created>
  <dcterms:modified xsi:type="dcterms:W3CDTF">2026-10-19T16:11:00Z</dcterms:modified>
</cp:coreProperties>
</file>