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5AA0B" w14:textId="160D61EA" w:rsidR="00B942FC" w:rsidRDefault="00B942FC" w:rsidP="00B942FC">
      <w:r>
        <w:t>DE STALINISTISCHE REPRESSIE VOLGENS CHROESJTSJOV</w:t>
      </w:r>
    </w:p>
    <w:p w14:paraId="6E19419C" w14:textId="77777777" w:rsidR="00B942FC" w:rsidRDefault="00B942FC" w:rsidP="00B942FC">
      <w:r>
        <w:t xml:space="preserve">De mythe over massale en onwettige repressie, gebaseerd op het </w:t>
      </w:r>
      <w:r>
        <w:rPr>
          <w:rFonts w:hint="cs"/>
        </w:rPr>
        <w:t>„</w:t>
      </w:r>
      <w:r>
        <w:t>geheime rapport aan het XXe congres van de CPSU</w:t>
      </w:r>
      <w:r>
        <w:rPr>
          <w:rFonts w:hint="cs"/>
        </w:rPr>
        <w:t>“</w:t>
      </w:r>
      <w:r>
        <w:t xml:space="preserve"> van Chroesjtsjov, vormt de belangrijkste beschuldiging van de </w:t>
      </w:r>
      <w:r>
        <w:rPr>
          <w:rFonts w:hint="cs"/>
        </w:rPr>
        <w:t>„</w:t>
      </w:r>
      <w:r>
        <w:t>wereldgemeenschap</w:t>
      </w:r>
      <w:r>
        <w:rPr>
          <w:rFonts w:hint="cs"/>
        </w:rPr>
        <w:t>“</w:t>
      </w:r>
      <w:r>
        <w:t xml:space="preserve"> tegen Stalin. Tegelijkertijd was dit </w:t>
      </w:r>
      <w:r>
        <w:rPr>
          <w:rFonts w:hint="cs"/>
        </w:rPr>
        <w:t>„</w:t>
      </w:r>
      <w:r>
        <w:t>verslag</w:t>
      </w:r>
      <w:r>
        <w:rPr>
          <w:rFonts w:hint="cs"/>
        </w:rPr>
        <w:t>“</w:t>
      </w:r>
      <w:r>
        <w:t xml:space="preserve"> geen </w:t>
      </w:r>
      <w:r>
        <w:rPr>
          <w:rFonts w:hint="cs"/>
        </w:rPr>
        <w:t>„</w:t>
      </w:r>
      <w:r>
        <w:t>gedurfde improvisatie</w:t>
      </w:r>
      <w:r>
        <w:rPr>
          <w:rFonts w:hint="cs"/>
        </w:rPr>
        <w:t>“</w:t>
      </w:r>
      <w:r>
        <w:t xml:space="preserve"> van de hoogste leider van de partij en de staat, maar een weloverwogen en zorgvuldig voorbereide actie van het Westen. Dit wordt bevestigd door een zeer opmerkelijke </w:t>
      </w:r>
      <w:r>
        <w:rPr>
          <w:rFonts w:hint="cs"/>
        </w:rPr>
        <w:t>„</w:t>
      </w:r>
      <w:r>
        <w:t>voorspelling</w:t>
      </w:r>
      <w:r>
        <w:rPr>
          <w:rFonts w:hint="cs"/>
        </w:rPr>
        <w:t>“</w:t>
      </w:r>
      <w:r>
        <w:t xml:space="preserve"> van de Amerikaanse krant </w:t>
      </w:r>
      <w:r>
        <w:rPr>
          <w:rFonts w:hint="cs"/>
        </w:rPr>
        <w:t>„</w:t>
      </w:r>
      <w:r>
        <w:t>The New York Times</w:t>
      </w:r>
      <w:r>
        <w:rPr>
          <w:rFonts w:hint="cs"/>
        </w:rPr>
        <w:t>“</w:t>
      </w:r>
      <w:r>
        <w:t>. Al op de dag van de opening van het congres, 14 februari 1956, dat wil zeggen tien dagen v</w:t>
      </w:r>
      <w:r>
        <w:rPr>
          <w:rFonts w:hint="cs"/>
        </w:rPr>
        <w:t>óó</w:t>
      </w:r>
      <w:r>
        <w:t xml:space="preserve">r de toespraak van Chroesjtsjov, schreef de krant: </w:t>
      </w:r>
      <w:r>
        <w:rPr>
          <w:rFonts w:hint="cs"/>
        </w:rPr>
        <w:t>„</w:t>
      </w:r>
      <w:r>
        <w:t>Ondanks de offici</w:t>
      </w:r>
      <w:r>
        <w:rPr>
          <w:rFonts w:hint="cs"/>
        </w:rPr>
        <w:t>ë</w:t>
      </w:r>
      <w:r>
        <w:t>le retoriek zal het XXe congres van de Sovjetpartij een ondubbelzinnig streepje zetten onder de stalinistische periode en hoogstwaarschijnlijk een offici</w:t>
      </w:r>
      <w:r>
        <w:rPr>
          <w:rFonts w:hint="cs"/>
        </w:rPr>
        <w:t>ë</w:t>
      </w:r>
      <w:r>
        <w:t>le afwijzing van de ideologie en praktijk van het stalinisme inluiden</w:t>
      </w:r>
      <w:r>
        <w:rPr>
          <w:rFonts w:hint="cs"/>
        </w:rPr>
        <w:t>”</w:t>
      </w:r>
      <w:r>
        <w:t>.</w:t>
      </w:r>
    </w:p>
    <w:p w14:paraId="59F6E0CD" w14:textId="77777777" w:rsidR="00B942FC" w:rsidRDefault="00B942FC" w:rsidP="00B942FC">
      <w:r>
        <w:t xml:space="preserve">Via de auteur van het </w:t>
      </w:r>
      <w:r>
        <w:rPr>
          <w:rFonts w:hint="cs"/>
        </w:rPr>
        <w:t>„</w:t>
      </w:r>
      <w:r>
        <w:t>raamwerk</w:t>
      </w:r>
      <w:r>
        <w:rPr>
          <w:rFonts w:hint="cs"/>
        </w:rPr>
        <w:t>“</w:t>
      </w:r>
      <w:r>
        <w:t xml:space="preserve"> van Chroesjtsjovs toespraak, Otto Kuusinen, een vertrouweling van de Fininterna, wist men in de VS dat het </w:t>
      </w:r>
      <w:r>
        <w:rPr>
          <w:rFonts w:hint="cs"/>
        </w:rPr>
        <w:t>„</w:t>
      </w:r>
      <w:r>
        <w:t>verslag</w:t>
      </w:r>
      <w:r>
        <w:rPr>
          <w:rFonts w:hint="cs"/>
        </w:rPr>
        <w:t>“</w:t>
      </w:r>
      <w:r>
        <w:t xml:space="preserve"> klaar was en kende men de inhoud ervan.</w:t>
      </w:r>
    </w:p>
    <w:p w14:paraId="6F1AFE4C" w14:textId="77777777" w:rsidR="00B942FC" w:rsidRDefault="00B942FC" w:rsidP="00B942FC">
      <w:r>
        <w:t>Zelfs als we de leugenachtige en provocerende inhoud van dit verslag buiten beschouwing laten (de Amerikaanse historicus G. Ferr ontdekte in 2007 61 (!) onhoudbare beschuldigingen in de tekst), was het van meet af aan noch legitiem, noch geldig, zowel vanuit het oogpunt van partijdiscipline als vanuit het oogpunt van formele logica. Het werd niet besproken en niet goedgekeurd door de stemmen van de congresafgevaardigden! Het punt is dat het congres op 24 februari al officieel was gesloten en dat een aanzienlijk deel van de afgevaardigden en vertegenwoordigers van zusterpartijen Moskou al hadden verlaten. De toespraak van Chroesjtsjov vond echter plaats op de ochtend van 25 februari. De lege plaatsen van de vertrokken afgevaardigden werden opgevuld door vaste medewerkers van het apparaat van het Centraal Comit</w:t>
      </w:r>
      <w:r>
        <w:rPr>
          <w:rFonts w:hint="cs"/>
        </w:rPr>
        <w:t>é</w:t>
      </w:r>
      <w:r>
        <w:t>, en van de wetenschappelijke, onderwijs- en drukkerijinstellingen daarvan. Bovendien werd de besloten zitting voorgezeten door het presidium van het Centraal Comit</w:t>
      </w:r>
      <w:r>
        <w:rPr>
          <w:rFonts w:hint="cs"/>
        </w:rPr>
        <w:t>é</w:t>
      </w:r>
      <w:r>
        <w:t xml:space="preserve"> van de Communistische Partij van de Sovjet-Unie, en niet door het presidium van het congres, dat had kunnen eisen dat er een andere werkwijze zou worden gevolgd na het voorlezen van het </w:t>
      </w:r>
      <w:r>
        <w:rPr>
          <w:rFonts w:hint="cs"/>
        </w:rPr>
        <w:t>„</w:t>
      </w:r>
      <w:r>
        <w:t>verslag</w:t>
      </w:r>
      <w:r>
        <w:rPr>
          <w:rFonts w:hint="cs"/>
        </w:rPr>
        <w:t>“</w:t>
      </w:r>
      <w:r>
        <w:t>. Zonder discussie zouden de congresafgevaardigden een dergelijk document nauwelijks hebben goedgekeurd, net zomin als ze Chroesjtsjov op de post van Eerste Secretaris zouden hebben laten zitten. Daarom was zo</w:t>
      </w:r>
      <w:r>
        <w:rPr>
          <w:rFonts w:hint="cs"/>
        </w:rPr>
        <w:t>’</w:t>
      </w:r>
      <w:r>
        <w:t>n vervalsing nodig!</w:t>
      </w:r>
    </w:p>
    <w:p w14:paraId="799AA40A" w14:textId="77777777" w:rsidR="00B942FC" w:rsidRDefault="00B942FC" w:rsidP="00B942FC">
      <w:r>
        <w:t xml:space="preserve">De partijdiscipline speelde het volk een wrede streek: uit gewoonte om Stalin te geloven, geloofden de mensen ook zijn </w:t>
      </w:r>
      <w:r>
        <w:rPr>
          <w:rFonts w:hint="cs"/>
        </w:rPr>
        <w:t>„</w:t>
      </w:r>
      <w:r>
        <w:t>opvolger</w:t>
      </w:r>
      <w:r>
        <w:rPr>
          <w:rFonts w:hint="cs"/>
        </w:rPr>
        <w:t>“</w:t>
      </w:r>
      <w:r>
        <w:t xml:space="preserve"> Chroesjtsjov. Tegelijkertijd werd de overgrote meerderheid (98,2%) van de bevolking van de USSR tijdens de heerschappij van Stalin nooit blootgesteld aan politieke repressie in welke vorm dan ook. De volledige kracht van de propagandamachine is lange tijd gericht geweest op het verbergen van dit onweerlegbare feit. De jonge generatie is opgevoed met deze mythe en de oudere generatie is er grondig mee ge</w:t>
      </w:r>
      <w:r>
        <w:rPr>
          <w:rFonts w:hint="cs"/>
        </w:rPr>
        <w:t>ï</w:t>
      </w:r>
      <w:r>
        <w:t>ndoctrineerd.</w:t>
      </w:r>
    </w:p>
    <w:p w14:paraId="3C940C58" w14:textId="77777777" w:rsidR="00B942FC" w:rsidRDefault="00B942FC" w:rsidP="00B942FC">
      <w:r>
        <w:t xml:space="preserve">Het werkelijke aantal slachtoffers van repressie wijkt vele malen af van de opzettelijk verzonnen cijfers. In dit artikel baseren we ons op gegevens die zijn gepubliceerd in het boek van V. Zemski </w:t>
      </w:r>
      <w:r>
        <w:rPr>
          <w:rFonts w:hint="cs"/>
        </w:rPr>
        <w:t>„</w:t>
      </w:r>
      <w:r>
        <w:t>Stalin en het volk</w:t>
      </w:r>
      <w:r>
        <w:rPr>
          <w:rFonts w:hint="cs"/>
        </w:rPr>
        <w:t>“</w:t>
      </w:r>
      <w:r>
        <w:t>, Moskou, 2018.</w:t>
      </w:r>
    </w:p>
    <w:p w14:paraId="16AA576D" w14:textId="77777777" w:rsidR="00B942FC" w:rsidRDefault="00B942FC" w:rsidP="00B942FC">
      <w:r>
        <w:t>Op naam van Chroesjtsjov en Malenkov werd een rapport opgesteld waarin, op basis van de statistische rapportage van de 1e speciale afdeling van het Ministerie van Binnenlandse Zaken van de USSR, het aantal veroordeelden voor contrarevolutionaire en andere bijzonder gevaarlijke staatsmisdrijven in de periode van 1 januari 1921 tot 1 juli 1953 werd vermeld: 4 060 306 personen. Dit cijfer bestond uit 3.777.380 veroordeelden voor contrarevolutionaire misdrijven en 282.926 voor andere bijzonder gevaarlijke staatsmisdrijven, waaronder 799.455 personen die tot de hoogste straf waren veroordeeld, met inbegrip van misdadigers.</w:t>
      </w:r>
    </w:p>
    <w:p w14:paraId="1FE8A0B4" w14:textId="77777777" w:rsidR="00B942FC" w:rsidRDefault="00B942FC" w:rsidP="00B942FC">
      <w:r>
        <w:t xml:space="preserve">Het hoogste aantal gedetineerden in alle detentiecentra (kampen, kolonies, gevangenissen) werd geregistreerd op 1 januari 1950: 2.760.095 personen. Vergelijk deze cijfers nu eens met de uitspraak van Chroesjtsjov dat </w:t>
      </w:r>
      <w:r>
        <w:rPr>
          <w:rFonts w:hint="cs"/>
        </w:rPr>
        <w:t>„</w:t>
      </w:r>
      <w:r>
        <w:t>toen Stalin stierf, er tot 10 miljoen mensen in de kampen zaten</w:t>
      </w:r>
      <w:r>
        <w:rPr>
          <w:rFonts w:hint="cs"/>
        </w:rPr>
        <w:t>“</w:t>
      </w:r>
      <w:r>
        <w:t xml:space="preserve"> (het verschil </w:t>
      </w:r>
      <w:r>
        <w:lastRenderedPageBreak/>
        <w:t xml:space="preserve">van bijna een factor vier wijst erop dat dit een bewuste leugen was); met de beweringen van Solzjenitsyn, die het aantal onderdrukten en gefusilleerden </w:t>
      </w:r>
      <w:r>
        <w:rPr>
          <w:rFonts w:hint="cs"/>
        </w:rPr>
        <w:t>„</w:t>
      </w:r>
      <w:r>
        <w:t>opschroefde</w:t>
      </w:r>
      <w:r>
        <w:rPr>
          <w:rFonts w:hint="cs"/>
        </w:rPr>
        <w:t>“</w:t>
      </w:r>
      <w:r>
        <w:t xml:space="preserve"> tot 110 miljoen (waarvoor Stalin veertig jaar nodig zou hebben gehad om jaarlijks het aantal </w:t>
      </w:r>
      <w:r>
        <w:rPr>
          <w:rFonts w:hint="cs"/>
        </w:rPr>
        <w:t>„</w:t>
      </w:r>
      <w:r>
        <w:t>zeks</w:t>
      </w:r>
      <w:r>
        <w:rPr>
          <w:rFonts w:hint="cs"/>
        </w:rPr>
        <w:t>“</w:t>
      </w:r>
      <w:r>
        <w:t xml:space="preserve"> te vervangen), en ten slotte met het </w:t>
      </w:r>
      <w:r>
        <w:rPr>
          <w:rFonts w:hint="cs"/>
        </w:rPr>
        <w:t>„</w:t>
      </w:r>
      <w:r>
        <w:t>absolute record</w:t>
      </w:r>
      <w:r>
        <w:rPr>
          <w:rFonts w:hint="cs"/>
        </w:rPr>
        <w:t>“</w:t>
      </w:r>
      <w:r>
        <w:t xml:space="preserve"> van Nemtsov van 150 miljoen (de bevolking van de USSR bedroeg in 1939 volgens de gegevens van de All-Unie-volkstelling 170,6 miljoen mensen).</w:t>
      </w:r>
    </w:p>
    <w:p w14:paraId="3A69E465" w14:textId="77777777" w:rsidR="00B942FC" w:rsidRDefault="00B942FC" w:rsidP="00B942FC">
      <w:r>
        <w:t xml:space="preserve">De belangrijkste reden voor de toename van het aantal gevangenen aan het eind van de jaren veertig en het begin van de jaren vijftig was het succesvolle optreden van de wetshandhavingsinstanties tegen de criminele criminaliteit. Niet alleen zaken van politieke of bijzonder gevaarlijke staatsmisdadigers, maar ook van gewone criminelen die fabrieksmagazijnen, kolchoz-voorraadkamers en burgers hadden beroofd, werden ter beoordeling voorgelegd aan het College van de OGPU, de Bijzondere Raad en andere instanties. Om deze reden werden zij in de algemene statistieken opgenomen als </w:t>
      </w:r>
      <w:r>
        <w:rPr>
          <w:rFonts w:hint="cs"/>
        </w:rPr>
        <w:t>„</w:t>
      </w:r>
      <w:r>
        <w:t>contrarevolutionairen</w:t>
      </w:r>
      <w:r>
        <w:rPr>
          <w:rFonts w:hint="cs"/>
        </w:rPr>
        <w:t>“</w:t>
      </w:r>
      <w:r>
        <w:t xml:space="preserve"> en worden zij vandaag de dag beschouwd als </w:t>
      </w:r>
      <w:r>
        <w:rPr>
          <w:rFonts w:hint="cs"/>
        </w:rPr>
        <w:t>„</w:t>
      </w:r>
      <w:r>
        <w:t>slachtoffers van politieke repressie</w:t>
      </w:r>
      <w:r>
        <w:rPr>
          <w:rFonts w:hint="cs"/>
        </w:rPr>
        <w:t>“</w:t>
      </w:r>
      <w:r>
        <w:t xml:space="preserve">. Het aandeel van de veroordeelden voor misdrijven was in het totale aantal veroordeelden altijd aanzienlijk groter dan dat van de politieke veroordeelden (van 70% in de jaren </w:t>
      </w:r>
      <w:r>
        <w:rPr>
          <w:rFonts w:hint="cs"/>
        </w:rPr>
        <w:t>’</w:t>
      </w:r>
      <w:r>
        <w:t>30 tot de helft in 1937</w:t>
      </w:r>
      <w:r>
        <w:rPr>
          <w:rFonts w:hint="cs"/>
        </w:rPr>
        <w:t>–</w:t>
      </w:r>
      <w:r>
        <w:t>1938 en in de naoorlogse periode). Daarbij werd de overgrote meerderheid van de strafrechtelijke veroordeelden juist veroordeeld voor strafrechtelijke misdrijven, zonder dat er politieke aanklachten tegen hen werden ingebracht.</w:t>
      </w:r>
    </w:p>
    <w:p w14:paraId="0B6BC9B7" w14:textId="77777777" w:rsidR="00B942FC" w:rsidRDefault="00B942FC" w:rsidP="00B942FC">
      <w:r>
        <w:t xml:space="preserve">Het verhaal over de repressies is niet volledig als we niet ingaan op wat er in 1937 en 1938 gebeurde, en wat nu de </w:t>
      </w:r>
      <w:r>
        <w:rPr>
          <w:rFonts w:hint="cs"/>
        </w:rPr>
        <w:t>„</w:t>
      </w:r>
      <w:r>
        <w:t>Grote Terreur</w:t>
      </w:r>
      <w:r>
        <w:rPr>
          <w:rFonts w:hint="cs"/>
        </w:rPr>
        <w:t>“</w:t>
      </w:r>
      <w:r>
        <w:t xml:space="preserve"> wordt genoemd. In die jaren werden respectievelijk 353.074 en 328.618 mensen tot de hoogste straf veroordeeld.</w:t>
      </w:r>
    </w:p>
    <w:p w14:paraId="41262ED9" w14:textId="77777777" w:rsidR="00B942FC" w:rsidRDefault="00B942FC" w:rsidP="00B942FC">
      <w:r>
        <w:t xml:space="preserve">1937 was het jaar van de rechtstreekse, geheime, gelijke en algemene verkiezingen volgens de nieuwe grondwet van de USSR, die op 5 december 1936 was aangenomen. Hoewel de wijzigingen in de kieswet de grootste democratische hervorming van het Sovjetpolitieke systeem sinds oktober 1917 betekenden, omdat nu ook mensen aan de verkiezingen konden deelnemen die voorheen hun kiesrecht waren ontnomen, stelde de nieuwe grondwet de rechten van arbeiders, boeren, de intelligentsia en de Kozakkenformaties op gelijke voet. </w:t>
      </w:r>
      <w:r>
        <w:rPr>
          <w:rFonts w:hint="cs"/>
        </w:rPr>
        <w:t>„</w:t>
      </w:r>
      <w:r>
        <w:t>Algemene, gelijke, rechtstreekse en geheime verkiezingen zullen voor de bevolking een zweep zijn tegen slecht functionerende overheidsinstanties</w:t>
      </w:r>
      <w:r>
        <w:rPr>
          <w:rFonts w:hint="cs"/>
        </w:rPr>
        <w:t>”</w:t>
      </w:r>
      <w:r>
        <w:t>, merkte Stalin op in een gesprek met de Amerikaanse correspondent R. Howard op 1 maart 1936.</w:t>
      </w:r>
    </w:p>
    <w:p w14:paraId="70E00B9A" w14:textId="77777777" w:rsidR="00B942FC" w:rsidRDefault="00B942FC" w:rsidP="00B942FC">
      <w:r>
        <w:t>Bij geheime en rechtstreekse verkiezingen was het risico voor de partijnomenklatuur om de macht te verliezen te groot. En zij maakte haar keuze. Hier volgen citaten uit enkele toespraken van partijsecretarissen uit de regio</w:t>
      </w:r>
      <w:r>
        <w:rPr>
          <w:rFonts w:hint="cs"/>
        </w:rPr>
        <w:t>’</w:t>
      </w:r>
      <w:r>
        <w:t>s tijdens het februari-maart-plenum van het Centraal Comit</w:t>
      </w:r>
      <w:r>
        <w:rPr>
          <w:rFonts w:hint="cs"/>
        </w:rPr>
        <w:t>é</w:t>
      </w:r>
      <w:r>
        <w:t xml:space="preserve"> van de All-Russische Communistische Partij (Bolsjewieken) in 1937:</w:t>
      </w:r>
    </w:p>
    <w:p w14:paraId="5E2A0BCE" w14:textId="77777777" w:rsidR="00B942FC" w:rsidRDefault="00B942FC" w:rsidP="00B942FC">
      <w:r>
        <w:rPr>
          <w:rFonts w:hint="cs"/>
        </w:rPr>
        <w:t>„</w:t>
      </w:r>
      <w:r>
        <w:t>Kosior (Oekra</w:t>
      </w:r>
      <w:r>
        <w:rPr>
          <w:rFonts w:hint="cs"/>
        </w:rPr>
        <w:t>ï</w:t>
      </w:r>
      <w:r>
        <w:t xml:space="preserve">ne): </w:t>
      </w:r>
      <w:r>
        <w:rPr>
          <w:rFonts w:hint="cs"/>
        </w:rPr>
        <w:t>„</w:t>
      </w:r>
      <w:r>
        <w:t>We moeten wantrouwend staan tegenover vreemde elementen. Gelovigen zijn actiever geworden, het zijn er duizenden.</w:t>
      </w:r>
      <w:r>
        <w:rPr>
          <w:rFonts w:hint="cs"/>
        </w:rPr>
        <w:t>”</w:t>
      </w:r>
    </w:p>
    <w:p w14:paraId="0E13B73B" w14:textId="77777777" w:rsidR="00B942FC" w:rsidRDefault="00B942FC" w:rsidP="00B942FC">
      <w:r>
        <w:t xml:space="preserve">Chroesjtsjov (Moskou en de regio Moskou): </w:t>
      </w:r>
      <w:r>
        <w:rPr>
          <w:rFonts w:hint="cs"/>
        </w:rPr>
        <w:t>„</w:t>
      </w:r>
      <w:r>
        <w:t>In Rjazan is onlangs een SR-groepering ontdekt!</w:t>
      </w:r>
      <w:r>
        <w:rPr>
          <w:rFonts w:hint="cs"/>
        </w:rPr>
        <w:t>”</w:t>
      </w:r>
    </w:p>
    <w:p w14:paraId="2568FA4C" w14:textId="77777777" w:rsidR="00B942FC" w:rsidRDefault="00B942FC" w:rsidP="00B942FC">
      <w:r>
        <w:t xml:space="preserve">Mirzoyan (Kazachstan): </w:t>
      </w:r>
      <w:r>
        <w:rPr>
          <w:rFonts w:hint="cs"/>
        </w:rPr>
        <w:t>„</w:t>
      </w:r>
      <w:r>
        <w:t xml:space="preserve">In verband met de aanstaande verkiezingen volgens het nieuwe systeem is er een grote opleving waarneembaar onder vijandige elementen </w:t>
      </w:r>
      <w:r>
        <w:rPr>
          <w:rFonts w:hint="cs"/>
        </w:rPr>
        <w:t>–</w:t>
      </w:r>
      <w:r>
        <w:t xml:space="preserve"> priesters en mullahs. We beschikken al over een aantal feiten waarbij vijandige elementen uit de overblijfselen van de voormalige koelakken en de geestelijkheid voorbereidingen treffen en zeggen: bereid je voor op de verkiezingen.</w:t>
      </w:r>
      <w:r>
        <w:rPr>
          <w:rFonts w:hint="cs"/>
        </w:rPr>
        <w:t>”</w:t>
      </w:r>
    </w:p>
    <w:p w14:paraId="4757015D" w14:textId="77777777" w:rsidR="00B942FC" w:rsidRDefault="00B942FC" w:rsidP="00B942FC">
      <w:r>
        <w:t xml:space="preserve">Popok (Turkmenistan): </w:t>
      </w:r>
      <w:r>
        <w:rPr>
          <w:rFonts w:hint="cs"/>
        </w:rPr>
        <w:t>„</w:t>
      </w:r>
      <w:r>
        <w:t xml:space="preserve">Samen met de geestelijkheid vertonen teruggekeerde koelakken grote activiteit. Een groot aantal grootboeren heeft de Solovki en andere kampen doorlopen en keert nu terug als </w:t>
      </w:r>
      <w:r>
        <w:rPr>
          <w:rFonts w:hint="cs"/>
        </w:rPr>
        <w:t>‘</w:t>
      </w:r>
      <w:r>
        <w:t>eerlijke</w:t>
      </w:r>
      <w:r>
        <w:rPr>
          <w:rFonts w:hint="cs"/>
        </w:rPr>
        <w:t>’</w:t>
      </w:r>
      <w:r>
        <w:t xml:space="preserve"> arbeiders; ze eisen de teruggave van hun land, stellen allerlei eisen, gaan naar de kolchozen en eisen toelating tot de kolchozen. Turkmenistan grenst aan Afghanistan en Perzi</w:t>
      </w:r>
      <w:r>
        <w:rPr>
          <w:rFonts w:hint="cs"/>
        </w:rPr>
        <w:t>ë</w:t>
      </w:r>
      <w:r>
        <w:t xml:space="preserve">, waar destijds een grote emigratie plaatsvond. Momenteel is de stroom terugkerende emigranten juist </w:t>
      </w:r>
      <w:r>
        <w:lastRenderedPageBreak/>
        <w:t>onder invloed van de nieuwe grondwet toegenomen. Ze eisen land, klagen en willen lid worden van de kolchozen.</w:t>
      </w:r>
      <w:r>
        <w:rPr>
          <w:rFonts w:hint="cs"/>
        </w:rPr>
        <w:t>”</w:t>
      </w:r>
    </w:p>
    <w:p w14:paraId="6FDC18C3" w14:textId="77777777" w:rsidR="00B942FC" w:rsidRDefault="00B942FC" w:rsidP="00B942FC">
      <w:r>
        <w:t xml:space="preserve">Evdokimov (Azov-Zwarte Zee-regio): </w:t>
      </w:r>
      <w:r>
        <w:rPr>
          <w:rFonts w:hint="cs"/>
        </w:rPr>
        <w:t>„</w:t>
      </w:r>
      <w:r>
        <w:t>Een contrarevolutionaire bende van trotskisten, zinovjevisten, rechtse en linkse elementen en ander contrarevolutionair gespuis heeft de leiding overgenomen in het overgrote deel van de steden in de regio. Deze bende had zich ten doel gesteld de partij en de Sovjetmacht in diskrediet te brengen en het partijwerk te ondermijnen.</w:t>
      </w:r>
      <w:r>
        <w:rPr>
          <w:rFonts w:hint="cs"/>
        </w:rPr>
        <w:t>”</w:t>
      </w:r>
    </w:p>
    <w:p w14:paraId="69AED1B8" w14:textId="77777777" w:rsidR="00B942FC" w:rsidRDefault="00B942FC" w:rsidP="00B942FC">
      <w:r>
        <w:t>Postysjev (Oekra</w:t>
      </w:r>
      <w:r>
        <w:rPr>
          <w:rFonts w:hint="cs"/>
        </w:rPr>
        <w:t>ï</w:t>
      </w:r>
      <w:r>
        <w:t xml:space="preserve">ne): </w:t>
      </w:r>
      <w:r>
        <w:rPr>
          <w:rFonts w:hint="cs"/>
        </w:rPr>
        <w:t>„</w:t>
      </w:r>
      <w:r>
        <w:t>Van de 52 geco</w:t>
      </w:r>
      <w:r>
        <w:rPr>
          <w:rFonts w:hint="cs"/>
        </w:rPr>
        <w:t>ö</w:t>
      </w:r>
      <w:r>
        <w:t>pteerden zijn er 15 trotskisten, openlijke vijanden. Dit is de situatie: de secretaris is een vijand, de voorzitter van het uitvoerend comit</w:t>
      </w:r>
      <w:r>
        <w:rPr>
          <w:rFonts w:hint="cs"/>
        </w:rPr>
        <w:t>é</w:t>
      </w:r>
      <w:r>
        <w:t xml:space="preserve"> is een vijand, de directeur van de MTS is een vijand, het hoofd van de districtsorganisatie is een vijand, het hoofd van de districtsfinanci</w:t>
      </w:r>
      <w:r>
        <w:rPr>
          <w:rFonts w:hint="cs"/>
        </w:rPr>
        <w:t>ë</w:t>
      </w:r>
      <w:r>
        <w:t xml:space="preserve">le afdeling is een vijand. Wat blijft er dan nog over? En dan de verkiezingen </w:t>
      </w:r>
      <w:r>
        <w:rPr>
          <w:rFonts w:hint="cs"/>
        </w:rPr>
        <w:t>–</w:t>
      </w:r>
      <w:r>
        <w:t xml:space="preserve"> dat is ook een serieuze zaak. Als we bij onszelf al zo losgeslagen zijn </w:t>
      </w:r>
      <w:r>
        <w:rPr>
          <w:rFonts w:hint="cs"/>
        </w:rPr>
        <w:t>–</w:t>
      </w:r>
      <w:r>
        <w:t xml:space="preserve"> binnen de partijorganisatie </w:t>
      </w:r>
      <w:r>
        <w:rPr>
          <w:rFonts w:hint="cs"/>
        </w:rPr>
        <w:t>–</w:t>
      </w:r>
      <w:r>
        <w:t xml:space="preserve"> hoe kunnen we dan de miljoenenmassa</w:t>
      </w:r>
      <w:r>
        <w:rPr>
          <w:rFonts w:hint="cs"/>
        </w:rPr>
        <w:t>’</w:t>
      </w:r>
      <w:r>
        <w:t>s aan!"</w:t>
      </w:r>
    </w:p>
    <w:p w14:paraId="72B07ACC" w14:textId="77777777" w:rsidR="00B942FC" w:rsidRDefault="00B942FC" w:rsidP="00B942FC">
      <w:r>
        <w:t>Krupskaja: "Gesloten verkiezingen zullen in de praktijk laten zien in hoeverre partijgenoten dicht bij de massa</w:t>
      </w:r>
      <w:r>
        <w:rPr>
          <w:rFonts w:hint="cs"/>
        </w:rPr>
        <w:t>’</w:t>
      </w:r>
      <w:r>
        <w:t>s staan en in hoeverre zij bij de massa</w:t>
      </w:r>
      <w:r>
        <w:rPr>
          <w:rFonts w:hint="cs"/>
        </w:rPr>
        <w:t>’</w:t>
      </w:r>
      <w:r>
        <w:t>s gezag genieten."</w:t>
      </w:r>
    </w:p>
    <w:p w14:paraId="7763E715" w14:textId="77777777" w:rsidR="00B942FC" w:rsidRDefault="00B942FC" w:rsidP="00B942FC">
      <w:r>
        <w:t xml:space="preserve">Popok: </w:t>
      </w:r>
      <w:r>
        <w:rPr>
          <w:rFonts w:hint="cs"/>
        </w:rPr>
        <w:t>„</w:t>
      </w:r>
      <w:r>
        <w:t>Wat betreft het vraagstuk van het gezag. Soms wordt dat bepaald door het aantal kolchozen dat naar hem is vernoemd.</w:t>
      </w:r>
      <w:r>
        <w:rPr>
          <w:rFonts w:hint="cs"/>
        </w:rPr>
        <w:t>“</w:t>
      </w:r>
      <w:r>
        <w:t xml:space="preserve"> (RGASPI.F.17, inventaris 2, archiefstuk 588, blz. 76-82).</w:t>
      </w:r>
    </w:p>
    <w:p w14:paraId="4EA4FDF3" w14:textId="77777777" w:rsidR="00B942FC" w:rsidRDefault="00B942FC" w:rsidP="00B942FC">
      <w:r>
        <w:t xml:space="preserve">De weduwe van Lenin waarschuwde de voormalige </w:t>
      </w:r>
      <w:r>
        <w:rPr>
          <w:rFonts w:hint="cs"/>
        </w:rPr>
        <w:t>„</w:t>
      </w:r>
      <w:r>
        <w:t>Lenin-garde</w:t>
      </w:r>
      <w:r>
        <w:rPr>
          <w:rFonts w:hint="cs"/>
        </w:rPr>
        <w:t>“</w:t>
      </w:r>
      <w:r>
        <w:t xml:space="preserve">, maar zij begrepen dit op hun eigen manier. Er bleken ontelbare vijanden te zijn </w:t>
      </w:r>
      <w:r>
        <w:rPr>
          <w:rFonts w:hint="cs"/>
        </w:rPr>
        <w:t>–</w:t>
      </w:r>
      <w:r>
        <w:t xml:space="preserve"> miljoenen. Wat moesten de mensen doen die door vuur, water en de beproevingen van de revoluties en de Burgeroorlog waren gegaan? De macht in hun regio</w:t>
      </w:r>
      <w:r>
        <w:rPr>
          <w:rFonts w:hint="cs"/>
        </w:rPr>
        <w:t>’</w:t>
      </w:r>
      <w:r>
        <w:t>s, gebieden en republieken uit handen geven? Nee! De eenvoudigste uitweg was om de verkiezingen te dwarsbomen. Hoe moest dat gebeuren? Er moest een strijd worden georganiseerd tegen echte en vermeende vijanden!</w:t>
      </w:r>
    </w:p>
    <w:p w14:paraId="2AAF2DB8" w14:textId="77777777" w:rsidR="00B942FC" w:rsidRDefault="00B942FC" w:rsidP="00B942FC">
      <w:r>
        <w:t xml:space="preserve">De toekomstige </w:t>
      </w:r>
      <w:r>
        <w:rPr>
          <w:rFonts w:hint="cs"/>
        </w:rPr>
        <w:t>„</w:t>
      </w:r>
      <w:r>
        <w:t>onschuldige slachtoffers van de stalinistische repressies</w:t>
      </w:r>
      <w:r>
        <w:rPr>
          <w:rFonts w:hint="cs"/>
        </w:rPr>
        <w:t>“</w:t>
      </w:r>
      <w:r>
        <w:t xml:space="preserve"> raakten in paniek bij de gedachte dat ze tijdens alternatieve verkiezingen van hun post zouden kunnen worden ontheven. Ze stelden Stalin een ultimatum: ofwel verkiezingen volgens de nieuwe grondwet, ofwel </w:t>
      </w:r>
      <w:r>
        <w:rPr>
          <w:rFonts w:hint="cs"/>
        </w:rPr>
        <w:t>„</w:t>
      </w:r>
      <w:r>
        <w:t>limieten</w:t>
      </w:r>
      <w:r>
        <w:rPr>
          <w:rFonts w:hint="cs"/>
        </w:rPr>
        <w:t>“</w:t>
      </w:r>
      <w:r>
        <w:t xml:space="preserve"> op de executies. Hier volgt een voorbeeld van hun oorspronkelijke </w:t>
      </w:r>
      <w:r>
        <w:rPr>
          <w:rFonts w:hint="cs"/>
        </w:rPr>
        <w:t>„</w:t>
      </w:r>
      <w:r>
        <w:t>voorstellen</w:t>
      </w:r>
      <w:r>
        <w:rPr>
          <w:rFonts w:hint="cs"/>
        </w:rPr>
        <w:t>“</w:t>
      </w:r>
      <w:r>
        <w:t xml:space="preserve">: voor Oezbekistan </w:t>
      </w:r>
      <w:r>
        <w:rPr>
          <w:rFonts w:hint="cs"/>
        </w:rPr>
        <w:t>—</w:t>
      </w:r>
      <w:r>
        <w:t xml:space="preserve"> 5.441 personen, voor de regio Kuibysjev </w:t>
      </w:r>
      <w:r>
        <w:rPr>
          <w:rFonts w:hint="cs"/>
        </w:rPr>
        <w:t>—</w:t>
      </w:r>
      <w:r>
        <w:t xml:space="preserve"> 6.140, voor de regio Verre Oosten </w:t>
      </w:r>
      <w:r>
        <w:rPr>
          <w:rFonts w:hint="cs"/>
        </w:rPr>
        <w:t>—</w:t>
      </w:r>
      <w:r>
        <w:t xml:space="preserve"> 6.898, voor Kazachstan </w:t>
      </w:r>
      <w:r>
        <w:rPr>
          <w:rFonts w:hint="cs"/>
        </w:rPr>
        <w:t>—</w:t>
      </w:r>
      <w:r>
        <w:t xml:space="preserve"> 6.749, voor de regio Azov-Zwarte Zee </w:t>
      </w:r>
      <w:r>
        <w:rPr>
          <w:rFonts w:hint="cs"/>
        </w:rPr>
        <w:t>—</w:t>
      </w:r>
      <w:r>
        <w:t xml:space="preserve"> 13.606. R. Eiche, die door het XXe congres als </w:t>
      </w:r>
      <w:r>
        <w:rPr>
          <w:rFonts w:hint="cs"/>
        </w:rPr>
        <w:t>„</w:t>
      </w:r>
      <w:r>
        <w:t>onschuldig</w:t>
      </w:r>
      <w:r>
        <w:rPr>
          <w:rFonts w:hint="cs"/>
        </w:rPr>
        <w:t>“</w:t>
      </w:r>
      <w:r>
        <w:t xml:space="preserve"> werd erkend, wilde in de regio West-Siberi</w:t>
      </w:r>
      <w:r>
        <w:rPr>
          <w:rFonts w:hint="cs"/>
        </w:rPr>
        <w:t>ë</w:t>
      </w:r>
      <w:r>
        <w:t xml:space="preserve"> 10.800 mensen laten executeren, degenen die naar de verbanning werden gestuurd niet meegerekend. Maar de toekomstige rapporteur van het 20e congres en ontmaskerer van de </w:t>
      </w:r>
      <w:r>
        <w:rPr>
          <w:rFonts w:hint="cs"/>
        </w:rPr>
        <w:t>„</w:t>
      </w:r>
      <w:r>
        <w:t>stalinistische</w:t>
      </w:r>
      <w:r>
        <w:rPr>
          <w:rFonts w:hint="cs"/>
        </w:rPr>
        <w:t>“</w:t>
      </w:r>
      <w:r>
        <w:t xml:space="preserve"> repressies, Chroesjtsjov, onderscheidde zich het meest: van de 38 secretarissen van de stads- en districtscommissies die in de jaren 1935</w:t>
      </w:r>
      <w:r>
        <w:rPr>
          <w:rFonts w:hint="cs"/>
        </w:rPr>
        <w:t>–</w:t>
      </w:r>
      <w:r>
        <w:t>1937 werkzaam waren, bleven er slechts drie in leven. Van de 146 secretarissen van de stads- en districtscommissies werden er 136 gearresteerd. Van de 86 leden van het Centraal Comit</w:t>
      </w:r>
      <w:r>
        <w:rPr>
          <w:rFonts w:hint="cs"/>
        </w:rPr>
        <w:t>é</w:t>
      </w:r>
      <w:r>
        <w:t xml:space="preserve"> van de Communistische Partij (b) van Oekra</w:t>
      </w:r>
      <w:r>
        <w:rPr>
          <w:rFonts w:hint="cs"/>
        </w:rPr>
        <w:t>ï</w:t>
      </w:r>
      <w:r>
        <w:t>ne bleven er eveneens slechts drie in leven. In totaal ondertekende Chroesjtsjov in de jaren 1935</w:t>
      </w:r>
      <w:r>
        <w:rPr>
          <w:rFonts w:hint="cs"/>
        </w:rPr>
        <w:t>–</w:t>
      </w:r>
      <w:r>
        <w:t>1938 160.000 doodvonnissen, dus hij was wel degelijk bang voor vergelding. En zeer.</w:t>
      </w:r>
    </w:p>
    <w:p w14:paraId="1D79A88A" w14:textId="77777777" w:rsidR="00B942FC" w:rsidRDefault="00B942FC" w:rsidP="00B942FC">
      <w:r>
        <w:t xml:space="preserve">Samen met de echte vijanden raakten inderdaad tienduizenden mensen verstrikt in de maalstroom van de </w:t>
      </w:r>
      <w:r>
        <w:rPr>
          <w:rFonts w:hint="cs"/>
        </w:rPr>
        <w:t>„</w:t>
      </w:r>
      <w:r>
        <w:t>Grote Terreur</w:t>
      </w:r>
      <w:r>
        <w:rPr>
          <w:rFonts w:hint="cs"/>
        </w:rPr>
        <w:t>“</w:t>
      </w:r>
      <w:r>
        <w:t xml:space="preserve"> </w:t>
      </w:r>
      <w:r>
        <w:rPr>
          <w:rFonts w:hint="cs"/>
        </w:rPr>
        <w:t>–</w:t>
      </w:r>
      <w:r>
        <w:t xml:space="preserve"> niet alleen onschuldigen, maar ook de meest actieve en oprecht toegewijde mensen aan de opbouw van het socialisme. Een aanzienlijk deel van degenen die op grond van politieke artikelen werden gearresteerd, bestond uit mensen die in de golf van repressies terechtkwamen op het hoogtepunt van de epidemie van verklikking die het land in haar greep hield. Aangiften werden geschreven tegen bekenden en collega</w:t>
      </w:r>
      <w:r>
        <w:rPr>
          <w:rFonts w:hint="cs"/>
        </w:rPr>
        <w:t>’</w:t>
      </w:r>
      <w:r>
        <w:t>s met het oog op verbetering van de materi</w:t>
      </w:r>
      <w:r>
        <w:rPr>
          <w:rFonts w:hint="cs"/>
        </w:rPr>
        <w:t>ë</w:t>
      </w:r>
      <w:r>
        <w:t>le en woonsituatie, uit persoonlijke wrok en soortgelijke laaghartige motieven. De arrestaties van onschuldig beschuldigde mensen veroorzaakten een kettingreactie van repressies tegen hun familieleden, vrienden en collega</w:t>
      </w:r>
      <w:r>
        <w:rPr>
          <w:rFonts w:hint="cs"/>
        </w:rPr>
        <w:t>’</w:t>
      </w:r>
      <w:r>
        <w:t>s.</w:t>
      </w:r>
    </w:p>
    <w:p w14:paraId="5F436E8D" w14:textId="77777777" w:rsidR="00B942FC" w:rsidRDefault="00B942FC" w:rsidP="00B942FC">
      <w:r>
        <w:lastRenderedPageBreak/>
        <w:t>Het zou een na</w:t>
      </w:r>
      <w:r>
        <w:rPr>
          <w:rFonts w:hint="cs"/>
        </w:rPr>
        <w:t>ï</w:t>
      </w:r>
      <w:r>
        <w:t>eve misvatting zijn te veronderstellen dat er in een land dat in een derde eeuw de Eerste Wereldoorlog, drie revoluties en de Burgeroorlog had doorstaan, dat zich in een vormingsfase bevond en aan de vooravond van een nieuwe oorlog stond, geen contrarevolutionairen, buitenlandse spionnen, terroristen en saboteurs waren.</w:t>
      </w:r>
    </w:p>
    <w:p w14:paraId="38F50ECF" w14:textId="77777777" w:rsidR="00B942FC" w:rsidRDefault="00B942FC" w:rsidP="00B942FC">
      <w:r>
        <w:t xml:space="preserve">De meest radicale vertegenwoordigers van de oppositie waren bereid om tegen de bolsjewieken te vechten </w:t>
      </w:r>
      <w:r>
        <w:rPr>
          <w:rFonts w:hint="cs"/>
        </w:rPr>
        <w:t>„</w:t>
      </w:r>
      <w:r>
        <w:t>zelfs samen met de duivel</w:t>
      </w:r>
      <w:r>
        <w:rPr>
          <w:rFonts w:hint="cs"/>
        </w:rPr>
        <w:t>”</w:t>
      </w:r>
      <w:r>
        <w:t>, en samen met buitenlandse staten het land te vernietigen en te verdelen. "Het onderzoek beschouwt het als vaststaand dat: "in de jaren 1932</w:t>
      </w:r>
      <w:r>
        <w:rPr>
          <w:rFonts w:hint="cs"/>
        </w:rPr>
        <w:t>–</w:t>
      </w:r>
      <w:r>
        <w:t>1933, in opdracht van de inlichtingendiensten van staten die vijandig stonden tegenover de USSR, door de verdachten in deze zaak een samenzweerdersgroep werd gevormd onder de naam 'rechts-trotskistische blok', die zich ten doel stelde spionage ten gunste van buitenlandse staten, sabotage, sabotage, terreur, het ondermijnen van de militaire macht van de USSR, het uitlokken van een militaire aanval van deze staten op de USSR, de nederlaag van de USSR, de opsplitsing van de USSR en het afscheiden van Oekra</w:t>
      </w:r>
      <w:r>
        <w:rPr>
          <w:rFonts w:hint="cs"/>
        </w:rPr>
        <w:t>ï</w:t>
      </w:r>
      <w:r>
        <w:t>ne, Wit-Rusland, de Centraal-Aziatische republieken, Georgi</w:t>
      </w:r>
      <w:r>
        <w:rPr>
          <w:rFonts w:hint="cs"/>
        </w:rPr>
        <w:t>ë</w:t>
      </w:r>
      <w:r>
        <w:t>, Armeni</w:t>
      </w:r>
      <w:r>
        <w:rPr>
          <w:rFonts w:hint="cs"/>
        </w:rPr>
        <w:t>ë</w:t>
      </w:r>
      <w:r>
        <w:t xml:space="preserve">, Azerbeidzjan </w:t>
      </w:r>
      <w:r>
        <w:rPr>
          <w:rFonts w:hint="cs"/>
        </w:rPr>
        <w:t>—</w:t>
      </w:r>
      <w:r>
        <w:t xml:space="preserve"> ten gunste van de genoemde buitenlandse staten, en ten slotte de omverwerping van de in de USSR bestaande socialistische staatsorde en het herstel van het kapitalisme en de heerschappij van de bourgeoisie in de USSR". (Rechtsverslag. Stukken van de Militaire College van het Hooggerechtshof van de USSR. Moskou, 1997, blz. 688). Nu dit alles zich in de jaren 1986</w:t>
      </w:r>
      <w:r>
        <w:rPr>
          <w:rFonts w:hint="cs"/>
        </w:rPr>
        <w:t>–</w:t>
      </w:r>
      <w:r>
        <w:t xml:space="preserve">1991 voor onze ogen heeft afgespeeld, is het dan wel mogelijk om te beweren dat de aanklachten uit 1938 van begin tot eind verzonnen waren? Tijdens de </w:t>
      </w:r>
      <w:r>
        <w:rPr>
          <w:rFonts w:hint="cs"/>
        </w:rPr>
        <w:t>„</w:t>
      </w:r>
      <w:r>
        <w:t>perestrojka</w:t>
      </w:r>
      <w:r>
        <w:rPr>
          <w:rFonts w:hint="cs"/>
        </w:rPr>
        <w:t>“</w:t>
      </w:r>
      <w:r>
        <w:t xml:space="preserve"> bleek dat de klassenvijanden nergens waren verdwenen; ze waren niet alleen in stand gebleven, maar ook zo sterk geworden dat ze met succes in staat waren om te verwezenlijken waar hun voorouders en gelijkgestemden een halve eeuw eerder van hadden gedroomd en naar hadden gestreefd: de Sovjetmacht omverwerpen, het socialistische stelsel vernietigen en de staat ten val brengen.</w:t>
      </w:r>
    </w:p>
    <w:p w14:paraId="2C45F125" w14:textId="77777777" w:rsidR="00B942FC" w:rsidRDefault="00B942FC" w:rsidP="00B942FC">
      <w:r>
        <w:t>Het is absurd om juridische documenten die in honderdduizenden exemplaren zijn gepubliceerd, als ongegrond te beschouwen: de processen tegen de Industriepartij, de processen van 1936 en 1938, het hierboven aangehaalde gerechtelijk verslag</w:t>
      </w:r>
      <w:r>
        <w:rPr>
          <w:rFonts w:hint="cs"/>
        </w:rPr>
        <w:t>…</w:t>
      </w:r>
    </w:p>
    <w:p w14:paraId="1240D908" w14:textId="77777777" w:rsidR="00B942FC" w:rsidRDefault="00B942FC" w:rsidP="00B942FC">
      <w:r>
        <w:t xml:space="preserve">We herhalen het nogmaals: ondanks de hierboven genoemde cijfers bleef de overgrote meerderheid van de bevolking van de USSR gespaard van de </w:t>
      </w:r>
      <w:r>
        <w:rPr>
          <w:rFonts w:hint="cs"/>
        </w:rPr>
        <w:t>„</w:t>
      </w:r>
      <w:r>
        <w:t>Stalinistische</w:t>
      </w:r>
      <w:r>
        <w:rPr>
          <w:rFonts w:hint="cs"/>
        </w:rPr>
        <w:t>“</w:t>
      </w:r>
      <w:r>
        <w:t xml:space="preserve"> repressies. Op het hoogtepunt van de </w:t>
      </w:r>
      <w:r>
        <w:rPr>
          <w:rFonts w:hint="cs"/>
        </w:rPr>
        <w:t>‘</w:t>
      </w:r>
      <w:r>
        <w:t>Stalinistische</w:t>
      </w:r>
      <w:r>
        <w:rPr>
          <w:rFonts w:hint="cs"/>
        </w:rPr>
        <w:t>’</w:t>
      </w:r>
      <w:r>
        <w:t xml:space="preserve"> repressies, in 1937, bedroeg het aandeel arbeiders en kolchozboeren onder de onderdrukten 9,3%, terwijl op het hoogtepunt van de </w:t>
      </w:r>
      <w:r>
        <w:rPr>
          <w:rFonts w:hint="cs"/>
        </w:rPr>
        <w:t>‘</w:t>
      </w:r>
      <w:r>
        <w:t>dooi</w:t>
      </w:r>
      <w:r>
        <w:rPr>
          <w:rFonts w:hint="cs"/>
        </w:rPr>
        <w:t>’</w:t>
      </w:r>
      <w:r>
        <w:t xml:space="preserve"> onder Chroesjtsjov, alleen al in 1957, zij van alle personen die op grond van </w:t>
      </w:r>
      <w:r>
        <w:rPr>
          <w:rFonts w:hint="cs"/>
        </w:rPr>
        <w:t>‘</w:t>
      </w:r>
      <w:r>
        <w:t>politieke</w:t>
      </w:r>
      <w:r>
        <w:rPr>
          <w:rFonts w:hint="cs"/>
        </w:rPr>
        <w:t>’</w:t>
      </w:r>
      <w:r>
        <w:t xml:space="preserve"> artikelen waren veroordeeld, al 81,7% uitmaakten, terwijl slechts 18,3% bestond uit ambtenaren, waartoe de gehele intelligentsia werd gerekend (Kramola. Afwijkende meningen in de USSR onder Chroesjtsjov en Brezjnev. 1953</w:t>
      </w:r>
      <w:r>
        <w:rPr>
          <w:rFonts w:hint="cs"/>
        </w:rPr>
        <w:t>–</w:t>
      </w:r>
      <w:r>
        <w:t>1982: Moskou, 2005, blz. 39, 40). In de jaren 1957</w:t>
      </w:r>
      <w:r>
        <w:rPr>
          <w:rFonts w:hint="cs"/>
        </w:rPr>
        <w:t>–</w:t>
      </w:r>
      <w:r>
        <w:t>1958 bedroeg het aantal veroordeelden wegens antisovjetagitatie en -propaganda 41,5% van het totale aantal veroordeelden gedurende de 32 jaar (1956</w:t>
      </w:r>
      <w:r>
        <w:rPr>
          <w:rFonts w:hint="cs"/>
        </w:rPr>
        <w:t>–</w:t>
      </w:r>
      <w:r>
        <w:t xml:space="preserve">1987) van het </w:t>
      </w:r>
      <w:r>
        <w:rPr>
          <w:rFonts w:hint="cs"/>
        </w:rPr>
        <w:t>„</w:t>
      </w:r>
      <w:r>
        <w:t>liberale communisme</w:t>
      </w:r>
      <w:r>
        <w:rPr>
          <w:rFonts w:hint="cs"/>
        </w:rPr>
        <w:t>“</w:t>
      </w:r>
      <w:r>
        <w:t xml:space="preserve"> (ibid., p. 36).</w:t>
      </w:r>
    </w:p>
    <w:p w14:paraId="5CD2D169" w14:textId="77777777" w:rsidR="00B942FC" w:rsidRDefault="00B942FC" w:rsidP="00B942FC">
      <w:r>
        <w:t>Sinds het begin van de jaren negentig worden degenen die in 1932</w:t>
      </w:r>
      <w:r>
        <w:rPr>
          <w:rFonts w:hint="cs"/>
        </w:rPr>
        <w:t>–</w:t>
      </w:r>
      <w:r>
        <w:t>1933 aan de hongersnood zijn omgekomen meegeteld bij de slachtoffers van politieke terreur, en wordt actief het idee gepropageerd dat de hongersnood het gevolg was van het anti-Oekra</w:t>
      </w:r>
      <w:r>
        <w:rPr>
          <w:rFonts w:hint="cs"/>
        </w:rPr>
        <w:t>ï</w:t>
      </w:r>
      <w:r>
        <w:t xml:space="preserve">ense beleid van Moskou, dat het om opzettelijke genocide ging. In het grootste deel van de Sovjet-Unie waren droogte, ziekten en de </w:t>
      </w:r>
      <w:r>
        <w:rPr>
          <w:rFonts w:hint="cs"/>
        </w:rPr>
        <w:t>„</w:t>
      </w:r>
      <w:r>
        <w:t>ijver</w:t>
      </w:r>
      <w:r>
        <w:rPr>
          <w:rFonts w:hint="cs"/>
        </w:rPr>
        <w:t>“</w:t>
      </w:r>
      <w:r>
        <w:t xml:space="preserve"> van lokale leiders bij het doorvoeren van de collectivisatie de oorzaken van de hoge sterfte, terwijl in Oekra</w:t>
      </w:r>
      <w:r>
        <w:rPr>
          <w:rFonts w:hint="cs"/>
        </w:rPr>
        <w:t>ï</w:t>
      </w:r>
      <w:r>
        <w:t>ne ongebreidelde diefstal en ziekten de oorzaak waren. Daar stierven in twee jaar tijd 2 miljoen 518,5 duizend mensen door alle oorzaken samen. Wat de collectivisatie betreft: de lokale leiders dreven het beleid van het Kremlin met hun ijver tot in het absurde: terwijl Stalin een collectivisatietempo van 2 tot 4 procent per jaar had gepland, verhoogde bijvoorbeeld verhoogde Vareikis, die destijds leiding gaf aan de regio Centraal-Tsjernozem, het percentage van 5,9 tot 81,8, en bracht Bauman, eerste secretaris van het Moskouse comit</w:t>
      </w:r>
      <w:r>
        <w:rPr>
          <w:rFonts w:hint="cs"/>
        </w:rPr>
        <w:t>é</w:t>
      </w:r>
      <w:r>
        <w:t xml:space="preserve"> van de VKP(b), de collectivisatie op 1 maart 1930 tot 73%. De </w:t>
      </w:r>
      <w:r>
        <w:rPr>
          <w:rFonts w:hint="cs"/>
        </w:rPr>
        <w:t>„</w:t>
      </w:r>
      <w:r>
        <w:t>regionale leiders</w:t>
      </w:r>
      <w:r>
        <w:rPr>
          <w:rFonts w:hint="cs"/>
        </w:rPr>
        <w:t>“</w:t>
      </w:r>
      <w:r>
        <w:t xml:space="preserve"> toonden openlijk hun ongehoorzaamheid aan het centrum. Chataevich, eerste secretaris van het regionale partijcomit</w:t>
      </w:r>
      <w:r>
        <w:rPr>
          <w:rFonts w:hint="cs"/>
        </w:rPr>
        <w:t>é</w:t>
      </w:r>
      <w:r>
        <w:t xml:space="preserve"> van de Midden-Wolga, richtte </w:t>
      </w:r>
      <w:r>
        <w:lastRenderedPageBreak/>
        <w:t xml:space="preserve">een </w:t>
      </w:r>
      <w:r>
        <w:rPr>
          <w:rFonts w:hint="cs"/>
        </w:rPr>
        <w:t>„</w:t>
      </w:r>
      <w:r>
        <w:t>strijdstaf</w:t>
      </w:r>
      <w:r>
        <w:rPr>
          <w:rFonts w:hint="cs"/>
        </w:rPr>
        <w:t>“</w:t>
      </w:r>
      <w:r>
        <w:t xml:space="preserve"> op voor de ontkoolakisering en besloot op eigen initiatief om binnen vijf dagen 5.000 mensen te arresteren en 15.000 gezinnen bijeen te brengen voor uitzetting, terwijl hij tegelijkertijd de </w:t>
      </w:r>
      <w:r>
        <w:rPr>
          <w:rFonts w:hint="cs"/>
        </w:rPr>
        <w:t>„</w:t>
      </w:r>
      <w:r>
        <w:t>koelakken</w:t>
      </w:r>
      <w:r>
        <w:rPr>
          <w:rFonts w:hint="cs"/>
        </w:rPr>
        <w:t>“</w:t>
      </w:r>
      <w:r>
        <w:t xml:space="preserve"> categorisch weigerde toe te laten tot de kolchozen. In dit verband zijn de woorden van Stalin opmerkelijk: </w:t>
      </w:r>
      <w:r>
        <w:rPr>
          <w:rFonts w:hint="cs"/>
        </w:rPr>
        <w:t>„</w:t>
      </w:r>
      <w:r>
        <w:t>In sommige gebieden worden er ronduit honderden mensen opgepakt en houdt men geen rekening met wat het betekent om iemand uit de kolchoz te zetten. En dat betekent: hem veroordelen tot een bestaan in honger of hem tot diefstal aanzetten; hij moet een bandiet worden</w:t>
      </w:r>
      <w:r>
        <w:rPr>
          <w:rFonts w:hint="cs"/>
        </w:rPr>
        <w:t>…</w:t>
      </w:r>
      <w:r>
        <w:t xml:space="preserve"> Dit is niet hetzelfde als uitsluiting uit de partij; het is veel erger, want men ontneemt je je bestaansmiddelen; ten eerste ben je te schande gemaakt, en ten tweede ben je veroordeeld tot een bestaan in honger</w:t>
      </w:r>
      <w:r>
        <w:rPr>
          <w:rFonts w:hint="cs"/>
        </w:rPr>
        <w:t>”</w:t>
      </w:r>
      <w:r>
        <w:t xml:space="preserve"> (RGASPI. F. 558, inventaris 11, archiefstuk 1118, blz. 18, 19).</w:t>
      </w:r>
    </w:p>
    <w:p w14:paraId="1EB88A41" w14:textId="77777777" w:rsidR="00B942FC" w:rsidRDefault="00B942FC" w:rsidP="00B942FC">
      <w:r>
        <w:t xml:space="preserve">De verliezen onder de volkeren die in de jaren 1941-1944 werden gedeporteerd </w:t>
      </w:r>
      <w:r>
        <w:rPr>
          <w:rFonts w:hint="cs"/>
        </w:rPr>
        <w:t>–</w:t>
      </w:r>
      <w:r>
        <w:t xml:space="preserve"> Duitsers, Kalmukken, Tsjetsjenen, Ingoesjeten, Karatsjajen, Balkaren, Krim-Tataren en anderen </w:t>
      </w:r>
      <w:r>
        <w:rPr>
          <w:rFonts w:hint="cs"/>
        </w:rPr>
        <w:t>–</w:t>
      </w:r>
      <w:r>
        <w:t xml:space="preserve"> zijn sterk overdreven. Zo werd bijvoorbeeld beweerd dat 40% van de Krim-Tataren tijdens het transport naar de verbanningsoorden was omgekomen. Uit de documenten blijkt dat van de 151.720 Krim-Tataren die in mei 1944 naar de Oezbeekse SSR werden gestuurd, er volgens de akten van de NKVD van Oezbekistan 151.529 werden geregistreerd, en dat er onderweg 191 mensen stierven (0,13%).</w:t>
      </w:r>
    </w:p>
    <w:p w14:paraId="289CA2AD" w14:textId="77777777" w:rsidR="00B942FC" w:rsidRDefault="00B942FC" w:rsidP="00B942FC">
      <w:r>
        <w:t xml:space="preserve">Een bijzondere plaats in de mythe over de repressies neemt de bewering in die al in de </w:t>
      </w:r>
      <w:r>
        <w:rPr>
          <w:rFonts w:hint="cs"/>
        </w:rPr>
        <w:t>„</w:t>
      </w:r>
      <w:r>
        <w:t>perestrojka</w:t>
      </w:r>
      <w:r>
        <w:rPr>
          <w:rFonts w:hint="cs"/>
        </w:rPr>
        <w:t>“</w:t>
      </w:r>
      <w:r>
        <w:t xml:space="preserve">-tijd de ronde deed, namelijk dat Sovjet-krijgsgevangenen die erin geslaagd waren uit Duitse gevangenschap te ontsnappen, zonder uitzondering naar de kampen van Stalin werden gestuurd. Het idee dat de hoogste politieke leiding van de USSR het begrip </w:t>
      </w:r>
      <w:r>
        <w:rPr>
          <w:rFonts w:hint="cs"/>
        </w:rPr>
        <w:t>„</w:t>
      </w:r>
      <w:r>
        <w:t>krijgsgevangenen</w:t>
      </w:r>
      <w:r>
        <w:rPr>
          <w:rFonts w:hint="cs"/>
        </w:rPr>
        <w:t>“</w:t>
      </w:r>
      <w:r>
        <w:t xml:space="preserve"> zogenaamd gelijkstelde aan het begrip </w:t>
      </w:r>
      <w:r>
        <w:rPr>
          <w:rFonts w:hint="cs"/>
        </w:rPr>
        <w:t>„</w:t>
      </w:r>
      <w:r>
        <w:t>verraders</w:t>
      </w:r>
      <w:r>
        <w:rPr>
          <w:rFonts w:hint="cs"/>
        </w:rPr>
        <w:t>“</w:t>
      </w:r>
      <w:r>
        <w:t xml:space="preserve"> behoort tot de categorie van achteraf verzonnen verzinsels. Dergelijke </w:t>
      </w:r>
      <w:r>
        <w:rPr>
          <w:rFonts w:hint="cs"/>
        </w:rPr>
        <w:t>„</w:t>
      </w:r>
      <w:r>
        <w:t>verzinsels</w:t>
      </w:r>
      <w:r>
        <w:rPr>
          <w:rFonts w:hint="cs"/>
        </w:rPr>
        <w:t>“</w:t>
      </w:r>
      <w:r>
        <w:t xml:space="preserve"> hadden tot doel I.V. Stalin in diskrediet te brengen en te belasteren. Met name de aan hem toegeschreven uitspraak </w:t>
      </w:r>
      <w:r>
        <w:rPr>
          <w:rFonts w:hint="cs"/>
        </w:rPr>
        <w:t>„</w:t>
      </w:r>
      <w:r>
        <w:t>wij hebben geen krijgsgevangenen, wij hebben verraders</w:t>
      </w:r>
      <w:r>
        <w:rPr>
          <w:rFonts w:hint="cs"/>
        </w:rPr>
        <w:t>“</w:t>
      </w:r>
      <w:r>
        <w:t xml:space="preserve"> is een verzinsel dat in 1956 in schrijvers- en journalistieke kringen werd bedacht in het kader van de kritiek op de persoonlijkheidscultus rond Stalin. En dit is lang niet de enige verzinsel die </w:t>
      </w:r>
      <w:r>
        <w:rPr>
          <w:rFonts w:hint="cs"/>
        </w:rPr>
        <w:t>„</w:t>
      </w:r>
      <w:r>
        <w:t>ten tijde van Stalin</w:t>
      </w:r>
      <w:r>
        <w:rPr>
          <w:rFonts w:hint="cs"/>
        </w:rPr>
        <w:t>“</w:t>
      </w:r>
      <w:r>
        <w:t xml:space="preserve"> is verzonnen.</w:t>
      </w:r>
    </w:p>
    <w:p w14:paraId="1C199021" w14:textId="77777777" w:rsidR="00B942FC" w:rsidRDefault="00B942FC" w:rsidP="00B942FC">
      <w:r>
        <w:t xml:space="preserve">Er is het verhaal van V. Shalamov, </w:t>
      </w:r>
      <w:r>
        <w:rPr>
          <w:rFonts w:hint="cs"/>
        </w:rPr>
        <w:t>„</w:t>
      </w:r>
      <w:r>
        <w:t>De laatste strijd van majoor Pugachev</w:t>
      </w:r>
      <w:r>
        <w:rPr>
          <w:rFonts w:hint="cs"/>
        </w:rPr>
        <w:t>“</w:t>
      </w:r>
      <w:r>
        <w:t xml:space="preserve"> </w:t>
      </w:r>
      <w:r>
        <w:rPr>
          <w:rFonts w:hint="cs"/>
        </w:rPr>
        <w:t>–</w:t>
      </w:r>
      <w:r>
        <w:t xml:space="preserve"> waarnaar al een gelijknamige film is gemaakt </w:t>
      </w:r>
      <w:r>
        <w:rPr>
          <w:rFonts w:hint="cs"/>
        </w:rPr>
        <w:t>–</w:t>
      </w:r>
      <w:r>
        <w:t xml:space="preserve"> over de ontsnapping uit het Kolyma-kamp en de dood van voormalige Sovjetofficieren, die zogenaamd onschuldig waren veroordeeld. Op 26 juli 1948 zijn inderdaad twaalf gevaarlijke misdadigers (</w:t>
      </w:r>
      <w:r>
        <w:rPr>
          <w:rFonts w:hint="cs"/>
        </w:rPr>
        <w:t>éé</w:t>
      </w:r>
      <w:r>
        <w:t>n moordenaar, twee politieagenten en negen aanhangers van Bandera) uit een afdeling van de Goelag ontsnapt. Nadat ze de bewakers hadden gedood en de wapens hadden buitgemaakt, verlieten ze het kamp. En in de heuvels leverden ze een laatste gevecht, waarbij bijna iedereen omkwam en 28 onschuldige soldaten met de dood werden bedreigd. Majoor Puga</w:t>
      </w:r>
      <w:r>
        <w:rPr>
          <w:rFonts w:hint="cs"/>
        </w:rPr>
        <w:t>č</w:t>
      </w:r>
      <w:r>
        <w:t xml:space="preserve">ov schoot zichzelf dood. Tijdens het gevecht werden negen bandieten gedood, drie werden teruggebracht naar het kamp en kwamen na het uitzitten van hun straf weer vrij. De overlevenden van de bende van Poegatsjov hebben de </w:t>
      </w:r>
      <w:r>
        <w:rPr>
          <w:rFonts w:hint="cs"/>
        </w:rPr>
        <w:t>„</w:t>
      </w:r>
      <w:r>
        <w:t>perestrojka</w:t>
      </w:r>
      <w:r>
        <w:rPr>
          <w:rFonts w:hint="cs"/>
        </w:rPr>
        <w:t>“</w:t>
      </w:r>
      <w:r>
        <w:t xml:space="preserve"> waarschijnlijk met vreugde begroet en deden zich voor als onschuldige slachtoffers van de </w:t>
      </w:r>
      <w:r>
        <w:rPr>
          <w:rFonts w:hint="cs"/>
        </w:rPr>
        <w:t>„</w:t>
      </w:r>
      <w:r>
        <w:t>stalinistische</w:t>
      </w:r>
      <w:r>
        <w:rPr>
          <w:rFonts w:hint="cs"/>
        </w:rPr>
        <w:t>“</w:t>
      </w:r>
      <w:r>
        <w:t xml:space="preserve"> repressies. In de film wordt deze bende Duitse handlangers op wonderbaarlijke wijze afgeschilderd als </w:t>
      </w:r>
      <w:r>
        <w:rPr>
          <w:rFonts w:hint="cs"/>
        </w:rPr>
        <w:t>„</w:t>
      </w:r>
      <w:r>
        <w:t>verdiende frontofficieren</w:t>
      </w:r>
      <w:r>
        <w:rPr>
          <w:rFonts w:hint="cs"/>
        </w:rPr>
        <w:t>“</w:t>
      </w:r>
      <w:r>
        <w:t xml:space="preserve">. </w:t>
      </w:r>
    </w:p>
    <w:p w14:paraId="1BBB0E31" w14:textId="77777777" w:rsidR="00B942FC" w:rsidRDefault="00B942FC" w:rsidP="00B942FC">
      <w:r>
        <w:t>Lees verder:</w:t>
      </w:r>
    </w:p>
    <w:p w14:paraId="60B8584D" w14:textId="721C3D39" w:rsidR="00A13ADC" w:rsidRDefault="00B942FC" w:rsidP="00B942FC">
      <w:r>
        <w:t>https://zavtra.ru/blogs/nomenklaturnij_terror</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2FC"/>
    <w:rsid w:val="003347FC"/>
    <w:rsid w:val="00A13ADC"/>
    <w:rsid w:val="00B942F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946C2"/>
  <w15:chartTrackingRefBased/>
  <w15:docId w15:val="{7C698DAF-3C32-42DE-90DC-3AEC81913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94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4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42F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42F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42F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42F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42F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42F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42F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42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42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42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42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42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42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42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42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42FC"/>
    <w:rPr>
      <w:rFonts w:eastAsiaTheme="majorEastAsia" w:cstheme="majorBidi"/>
      <w:color w:val="272727" w:themeColor="text1" w:themeTint="D8"/>
    </w:rPr>
  </w:style>
  <w:style w:type="paragraph" w:styleId="Titel">
    <w:name w:val="Title"/>
    <w:basedOn w:val="Standaard"/>
    <w:next w:val="Standaard"/>
    <w:link w:val="TitelChar"/>
    <w:uiPriority w:val="10"/>
    <w:qFormat/>
    <w:rsid w:val="00B942F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42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42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42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42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42FC"/>
    <w:rPr>
      <w:i/>
      <w:iCs/>
      <w:color w:val="404040" w:themeColor="text1" w:themeTint="BF"/>
    </w:rPr>
  </w:style>
  <w:style w:type="paragraph" w:styleId="Lijstalinea">
    <w:name w:val="List Paragraph"/>
    <w:basedOn w:val="Standaard"/>
    <w:uiPriority w:val="34"/>
    <w:qFormat/>
    <w:rsid w:val="00B942FC"/>
    <w:pPr>
      <w:ind w:left="720"/>
      <w:contextualSpacing/>
    </w:pPr>
  </w:style>
  <w:style w:type="character" w:styleId="Intensievebenadrukking">
    <w:name w:val="Intense Emphasis"/>
    <w:basedOn w:val="Standaardalinea-lettertype"/>
    <w:uiPriority w:val="21"/>
    <w:qFormat/>
    <w:rsid w:val="00B942FC"/>
    <w:rPr>
      <w:i/>
      <w:iCs/>
      <w:color w:val="0F4761" w:themeColor="accent1" w:themeShade="BF"/>
    </w:rPr>
  </w:style>
  <w:style w:type="paragraph" w:styleId="Duidelijkcitaat">
    <w:name w:val="Intense Quote"/>
    <w:basedOn w:val="Standaard"/>
    <w:next w:val="Standaard"/>
    <w:link w:val="DuidelijkcitaatChar"/>
    <w:uiPriority w:val="30"/>
    <w:qFormat/>
    <w:rsid w:val="00B94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42FC"/>
    <w:rPr>
      <w:i/>
      <w:iCs/>
      <w:color w:val="0F4761" w:themeColor="accent1" w:themeShade="BF"/>
    </w:rPr>
  </w:style>
  <w:style w:type="character" w:styleId="Intensieveverwijzing">
    <w:name w:val="Intense Reference"/>
    <w:basedOn w:val="Standaardalinea-lettertype"/>
    <w:uiPriority w:val="32"/>
    <w:qFormat/>
    <w:rsid w:val="00B942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3136</Words>
  <Characters>17250</Characters>
  <Application>Microsoft Office Word</Application>
  <DocSecurity>0</DocSecurity>
  <Lines>143</Lines>
  <Paragraphs>40</Paragraphs>
  <ScaleCrop>false</ScaleCrop>
  <Company/>
  <LinksUpToDate>false</LinksUpToDate>
  <CharactersWithSpaces>20346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2026-08-18T20:31:00Z</dcterms:created>
  <dcterms:modified xsi:type="dcterms:W3CDTF">2026-08-18T20:32:00Z</dcterms:modified>
</cp:coreProperties>
</file>