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D0E2" w14:textId="77777777" w:rsidR="00226F58" w:rsidRDefault="00226F58" w:rsidP="00226F58">
      <w:r>
        <w:t>De visie van Eritrea: samenwerking in plaats van expansionisme</w:t>
      </w:r>
    </w:p>
    <w:p w14:paraId="179C39BF" w14:textId="77777777" w:rsidR="00226F58" w:rsidRDefault="00226F58" w:rsidP="00226F58">
      <w:r>
        <w:t>DoorRed Sea Beacon</w:t>
      </w:r>
    </w:p>
    <w:p w14:paraId="5F6002B1" w14:textId="77777777" w:rsidR="00226F58" w:rsidRDefault="00226F58" w:rsidP="00226F58"/>
    <w:p w14:paraId="015423E2" w14:textId="77777777" w:rsidR="00226F58" w:rsidRDefault="00226F58" w:rsidP="00226F58">
      <w:r>
        <w:t>4 oktober 2025</w:t>
      </w:r>
    </w:p>
    <w:p w14:paraId="13F157F1" w14:textId="77777777" w:rsidR="00226F58" w:rsidRDefault="00226F58" w:rsidP="00226F58"/>
    <w:p w14:paraId="2CC76CEE" w14:textId="77777777" w:rsidR="00226F58" w:rsidRDefault="00226F58" w:rsidP="00226F58">
      <w:r>
        <w:t>door Ghidewon Abay Asmerom</w:t>
      </w:r>
    </w:p>
    <w:p w14:paraId="79AAA429" w14:textId="77777777" w:rsidR="00226F58" w:rsidRDefault="00226F58" w:rsidP="00226F58">
      <w:r>
        <w:t>De visie van Eritrea: samenwerking in plaats van expansie</w:t>
      </w:r>
    </w:p>
    <w:p w14:paraId="2268BC35" w14:textId="77777777" w:rsidR="00226F58" w:rsidRDefault="00226F58" w:rsidP="00226F58">
      <w:r>
        <w:t>door Ghidewon Abay Asmerom</w:t>
      </w:r>
    </w:p>
    <w:p w14:paraId="27091080" w14:textId="77777777" w:rsidR="00226F58" w:rsidRDefault="00226F58" w:rsidP="00226F58">
      <w:r>
        <w:t>Erkenning is geen beleefdheid die uit goede wil wordt verleend. Het is een erkenning van soevereiniteit, een bevestiging dat een volk zijn recht op zelfbeschikking heeft veiliggesteld. Eenmaal verleend, is het bindend, duurzaam en niet onderhevig aan de wisselende stemmingen of ambities van buurlanden.</w:t>
      </w:r>
    </w:p>
    <w:p w14:paraId="21CAD0C6" w14:textId="77777777" w:rsidR="00226F58" w:rsidRDefault="00226F58" w:rsidP="00226F58">
      <w:r>
        <w:t>Het intrekken van erkenning is nooit een Afrikaanse traditie geweest. Het staat niet in de nalatenschap van de OAE, niet in het mandaat van de Afrikaanse Unie en niet in het Handvest van de Verenigde Naties. Afrika wist dit vanaf het begin. Toen de Organisatie voor Afrikaanse Eenheid (OAE) in 1963 werd opgericht, werden de leiders geconfronteerd met het spookbeeld van grensgeschillen op een continent dat door koloniale grenzen was opgedeeld. Het jaar daarop maakte de Verklaring van Caïro van de OAE van 1964 het principe onmiskenbaar: koloniale grenzen, hoe onvolmaakt ook, moesten worden gerespecteerd. Het was geen sentiment, maar een kwestie van overleven. Zoals de Malagassische president Philibert Tsiranana tijdens die inaugurele zitting waarschuwde: “Het is niet langer mogelijk, noch wenselijk, om de grenzen van naties te wijzigen... als we ras, religie of taal als criteria zouden hanteren, zouden enkele staten in Afrika van de kaart worden geveegd.” De toenmalige premier van Ethiopië, Aklilu Habtewold, sloot zich aan bij datzelfde principe en benadrukte dat Afrikaanse eenheid “volledig respect voor de erfenis die we van het koloniale systeem hebben gekregen, dat wil zeggen het handhaven van de huidige grenzen” vereiste.</w:t>
      </w:r>
    </w:p>
    <w:p w14:paraId="7CB80056" w14:textId="77777777" w:rsidR="00226F58" w:rsidRDefault="00226F58" w:rsidP="00226F58">
      <w:r>
        <w:t>Dit was geen abstract idealisme, maar een plechtig pact. De grenzen werden bevroren, niet omdat ze eerlijk waren, maar omdat het ontdooien ervan eindeloze oorlogen zou ontketenen. Het was een principe dat Ethiopië zelf verdedigde, in Addis Abeba onderbracht en waarop het zijn eigen buitenlands beleid baseerde.</w:t>
      </w:r>
    </w:p>
    <w:p w14:paraId="39F1DD3A" w14:textId="77777777" w:rsidR="00226F58" w:rsidRDefault="00226F58" w:rsidP="00226F58">
      <w:r>
        <w:t>De onderstaande kaart is een voorbeeld van hoe Afrika eruit zou zien als Ethiopië zijn hallucinatie (het veranderen van grenzen) zou realiseren. Enkele van de Afrikaanse landen die meer dan 50 etnische groepen binnen hun politieke grenzen hebben, zijn: Burkina Faso (60+), Kameroen (250+), CAR (80+), Tsjaad (100+), Ivoorkust (60+), DRC (250+), Ethiopië (80+), Ghana (70+), Kenia (50+), Mozambique (60+), Nigeria (250+), Zuid-Soedan (60+), Soedan (70+), Tanzania (120+), Oeganda (50+) en Zambia (70+).</w:t>
      </w:r>
    </w:p>
    <w:p w14:paraId="0EC0C8D3" w14:textId="77777777" w:rsidR="00226F58" w:rsidRDefault="00226F58" w:rsidP="00226F58">
      <w:r>
        <w:t>Als er vandaag de dag een staat in Afrika is waarvan de erkenning in twijfel kan worden getrokken, dan is dat niet Eritrea, maar Ethiopië zelf – verscheurd door etnische oorlogen, geteisterd door hongersnood en afglijdend naar desintegratie. Suggereren dat de soevereiniteit van Eritrea ongedaan kan worden gemaakt terwijl de eenheid van Ethiopië zelf aan een zijden draadje hangt, is een illusie.</w:t>
      </w:r>
    </w:p>
    <w:p w14:paraId="14E4F676" w14:textId="77777777" w:rsidR="00226F58" w:rsidRDefault="00226F58" w:rsidP="00226F58">
      <w:r>
        <w:t>De ironie is groot. Ethiopië claimt “3000 jaar” ononderbroken staatkundigheid, maar lijkt nu minder op een fort uit de oudheid dan op een glazen huis dat op breuklijnen staat en beeft onder hongersnood, burgeroorlog en afhankelijkheid van hulp. Van de keizerlijke arrogantie van Haile Selassie tot de door de Sovjet-Unie gevoede wreedheid van Menghistu, van het huis van leugens van de TPLF tot de hallucinaties van de huidige Prosperity Party: de geschiedenis van Ethiopië is er een van conflict na conflict, waarbij elk regime het glas van het vorige doorbreekt en scherven op de vloer achterlaat.</w:t>
      </w:r>
    </w:p>
    <w:p w14:paraId="2ECFBC00" w14:textId="77777777" w:rsidR="00226F58" w:rsidRDefault="00226F58" w:rsidP="00226F58">
      <w:r>
        <w:t>Vanuit dit fragiele huis, met ramen gebarsten door honger en muren die bezwijken onder etnische oorlogen, durft Ethiopië stenen naar Eritrea te gooien. Het beschuldigt Eritrea ervan niet te zijn “uitgegroeid tot een levensvatbare staat”, maar de steen keert als een boemerang terug. Ethiopië kan zijn bevolking niet voeden zonder hulp, kan geen veilige doorgang tussen zijn eigen steden garanderen en kan zijn federatie niet bijeenhouden zonder bloedvergieten. Volgens alle criteria van Montevideo is het Ethiopië – en niet Eritrea – dat worstelt met levensvatbaarheid.</w:t>
      </w:r>
    </w:p>
    <w:p w14:paraId="726C0924" w14:textId="77777777" w:rsidR="00226F58" w:rsidRDefault="00226F58" w:rsidP="00226F58">
      <w:r>
        <w:t>Eritrea daarentegen is geen glazen huis. Het is een stenen muur, gebouwd in meer dan dertig jaar van opoffering, gebonden door mortel van bloed en veerkracht. Drie generaties Eritreeërs hebben hun land en zee verdedigd tegen de expansionistische obsessies van Ethiopië. Terwijl Ethiopië bloedt door verdeeldheid, heeft Eritrea standgehouden, samenhangend en soeverein, zelfs onder belegering.</w:t>
      </w:r>
    </w:p>
    <w:p w14:paraId="35A78C4F" w14:textId="77777777" w:rsidR="00226F58" w:rsidRDefault="00226F58" w:rsidP="00226F58">
      <w:r>
        <w:t>Het Engelse gezegde “wie in een glazen huis woont, moet niet met stenen gooien” geldt nog steeds. De leiders van Ethiopië zouden dit moeten onthouden voordat ze zich overgeven aan fantasieën over het intrekken van de erkenning van Eritrea. Elke steen die ze gooien, weerspiegelt hun eigen kwetsbaarheid, versnippering en wanhoop.</w:t>
      </w:r>
    </w:p>
    <w:p w14:paraId="77BE91A1" w14:textId="77777777" w:rsidR="00226F58" w:rsidRDefault="00226F58" w:rsidP="00226F58">
      <w:r>
        <w:t>De les is eenvoudig. De onafhankelijkheid van Eritrea was geen geschenk. Ze werd verdiend, bezegeld en permanent gemaakt – door opoffering, door wetgeving en door de wil van het volk. De soevereiniteit van Ethiopië daarentegen barst zichtbaar onder de druk van zijn tegenstrijdigheden.</w:t>
      </w:r>
    </w:p>
    <w:p w14:paraId="64E5D302" w14:textId="77777777" w:rsidR="00226F58" w:rsidRDefault="00226F58" w:rsidP="00226F58">
      <w:r>
        <w:t>Toch reageert Eritrea niet met wraakzucht, maar met visie. In het Nationaal Handvest van 1994 zijn zes pijlers vastgelegd, waarvan er één regionale en internationale samenwerking is. Eritrea streeft naar harmonie met zijn buurlanden en draagt – binnen zijn mogelijkheden – bij aan vrede, veiligheid en ontwikkeling in de Hoorn van Afrika en daarbuiten. Het doet niet alsof dat gemakkelijk is; het beseft dat een dergelijke coëxistentie tijd, hard werk en respect voor soevereiniteit vereist. Maar Eritrea weet ook dat de toekomst vorm kan worden gegeven.</w:t>
      </w:r>
    </w:p>
    <w:p w14:paraId="535AD58F" w14:textId="5FDCE7F0" w:rsidR="00226F58" w:rsidRDefault="00226F58" w:rsidP="00226F58">
      <w:r>
        <w:t>Wat vandaag nog ver weg lijkt, kan door volharding werkelijkheid worden: een Hoorn van Afrika die niet door conflicten maar door samenwerking wordt verbonden. Dat is vanaf het begin de visie van Eritrea geweest, en dat is het vandaag de dag nog steeds.</w:t>
      </w:r>
    </w:p>
    <w:p w14:paraId="72F69A3B" w14:textId="5CB2EA64" w:rsidR="00226F58" w:rsidRDefault="00226F58" w:rsidP="00226F58">
      <w:pPr>
        <w:jc w:val="center"/>
      </w:pPr>
      <w:r>
        <w:rPr>
          <w:noProof/>
        </w:rPr>
        <w:drawing>
          <wp:inline distT="0" distB="0" distL="0" distR="0" wp14:anchorId="7FD0F81F" wp14:editId="5994CEDE">
            <wp:extent cx="4016033" cy="4984750"/>
            <wp:effectExtent l="0" t="0" r="3810" b="6350"/>
            <wp:docPr id="2036827322" name="Afbeelding 1" descr="Afbeelding met tekst, kaar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27322" name="Afbeelding 1" descr="Afbeelding met tekst, kaart, schermopname&#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43741" cy="5019142"/>
                    </a:xfrm>
                    <a:prstGeom prst="rect">
                      <a:avLst/>
                    </a:prstGeom>
                    <a:noFill/>
                    <a:ln>
                      <a:noFill/>
                    </a:ln>
                  </pic:spPr>
                </pic:pic>
              </a:graphicData>
            </a:graphic>
          </wp:inline>
        </w:drawing>
      </w:r>
    </w:p>
    <w:sectPr w:rsidR="00226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58"/>
    <w:rsid w:val="00226F58"/>
    <w:rsid w:val="003E6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57A0"/>
  <w15:chartTrackingRefBased/>
  <w15:docId w15:val="{E8F00B90-4F81-4BB2-9586-14D99AE1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6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6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6F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6F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6F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6F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F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F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F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F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6F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6F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6F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6F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6F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F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F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F58"/>
    <w:rPr>
      <w:rFonts w:eastAsiaTheme="majorEastAsia" w:cstheme="majorBidi"/>
      <w:color w:val="272727" w:themeColor="text1" w:themeTint="D8"/>
    </w:rPr>
  </w:style>
  <w:style w:type="paragraph" w:styleId="Titel">
    <w:name w:val="Title"/>
    <w:basedOn w:val="Standaard"/>
    <w:next w:val="Standaard"/>
    <w:link w:val="TitelChar"/>
    <w:uiPriority w:val="10"/>
    <w:qFormat/>
    <w:rsid w:val="00226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F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F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F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F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F58"/>
    <w:rPr>
      <w:i/>
      <w:iCs/>
      <w:color w:val="404040" w:themeColor="text1" w:themeTint="BF"/>
    </w:rPr>
  </w:style>
  <w:style w:type="paragraph" w:styleId="Lijstalinea">
    <w:name w:val="List Paragraph"/>
    <w:basedOn w:val="Standaard"/>
    <w:uiPriority w:val="34"/>
    <w:qFormat/>
    <w:rsid w:val="00226F58"/>
    <w:pPr>
      <w:ind w:left="720"/>
      <w:contextualSpacing/>
    </w:pPr>
  </w:style>
  <w:style w:type="character" w:styleId="Intensievebenadrukking">
    <w:name w:val="Intense Emphasis"/>
    <w:basedOn w:val="Standaardalinea-lettertype"/>
    <w:uiPriority w:val="21"/>
    <w:qFormat/>
    <w:rsid w:val="00226F58"/>
    <w:rPr>
      <w:i/>
      <w:iCs/>
      <w:color w:val="0F4761" w:themeColor="accent1" w:themeShade="BF"/>
    </w:rPr>
  </w:style>
  <w:style w:type="paragraph" w:styleId="Duidelijkcitaat">
    <w:name w:val="Intense Quote"/>
    <w:basedOn w:val="Standaard"/>
    <w:next w:val="Standaard"/>
    <w:link w:val="DuidelijkcitaatChar"/>
    <w:uiPriority w:val="30"/>
    <w:qFormat/>
    <w:rsid w:val="00226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6F58"/>
    <w:rPr>
      <w:i/>
      <w:iCs/>
      <w:color w:val="0F4761" w:themeColor="accent1" w:themeShade="BF"/>
    </w:rPr>
  </w:style>
  <w:style w:type="character" w:styleId="Intensieveverwijzing">
    <w:name w:val="Intense Reference"/>
    <w:basedOn w:val="Standaardalinea-lettertype"/>
    <w:uiPriority w:val="32"/>
    <w:qFormat/>
    <w:rsid w:val="00226F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916</Words>
  <Characters>5043</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2025-10-08T20:14:00Z</dcterms:created>
  <dcterms:modified xsi:type="dcterms:W3CDTF">2025-10-08T20:15:00Z</dcterms:modified>
</cp:coreProperties>
</file>