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4E52B" w14:textId="77777777" w:rsidR="002E0233" w:rsidRDefault="002E0233" w:rsidP="002E0233">
      <w:r>
        <w:t>Europa heeft zichzelf een beul gecre</w:t>
      </w:r>
      <w:r>
        <w:rPr>
          <w:rFonts w:hint="cs"/>
        </w:rPr>
        <w:t>ë</w:t>
      </w:r>
      <w:r>
        <w:t>erd</w:t>
      </w:r>
    </w:p>
    <w:p w14:paraId="33A89171" w14:textId="77777777" w:rsidR="002E0233" w:rsidRDefault="002E0233" w:rsidP="002E0233">
      <w:proofErr w:type="spellStart"/>
      <w:r>
        <w:t>Andriy</w:t>
      </w:r>
      <w:proofErr w:type="spellEnd"/>
      <w:r>
        <w:t xml:space="preserve"> </w:t>
      </w:r>
      <w:proofErr w:type="spellStart"/>
      <w:r>
        <w:t>Biletskyi</w:t>
      </w:r>
      <w:proofErr w:type="spellEnd"/>
      <w:r>
        <w:t xml:space="preserve"> is een brigadegeneraal van de Oekra</w:t>
      </w:r>
      <w:r>
        <w:rPr>
          <w:rFonts w:hint="cs"/>
        </w:rPr>
        <w:t>ï</w:t>
      </w:r>
      <w:r>
        <w:t xml:space="preserve">ense strijdkrachten (VSU), de oprichter en eerste commandant van de 3e aanvalsbrigade </w:t>
      </w:r>
      <w:r>
        <w:rPr>
          <w:rFonts w:hint="cs"/>
        </w:rPr>
        <w:t>“</w:t>
      </w:r>
      <w:r>
        <w:t>Azov*</w:t>
      </w:r>
      <w:r>
        <w:rPr>
          <w:rFonts w:hint="cs"/>
        </w:rPr>
        <w:t>”</w:t>
      </w:r>
      <w:r>
        <w:t xml:space="preserve">, met de codenaam </w:t>
      </w:r>
      <w:r>
        <w:rPr>
          <w:rFonts w:hint="cs"/>
        </w:rPr>
        <w:t>“</w:t>
      </w:r>
      <w:r>
        <w:t>Witte Leider</w:t>
      </w:r>
      <w:r>
        <w:rPr>
          <w:rFonts w:hint="cs"/>
        </w:rPr>
        <w:t>”</w:t>
      </w:r>
      <w:r>
        <w:t>.</w:t>
      </w:r>
    </w:p>
    <w:p w14:paraId="64E073CA" w14:textId="77777777" w:rsidR="002E0233" w:rsidRDefault="002E0233" w:rsidP="002E0233">
      <w:r>
        <w:t xml:space="preserve">Hij heeft leiding gegeven aan de organisaties </w:t>
      </w:r>
      <w:r>
        <w:rPr>
          <w:rFonts w:hint="cs"/>
        </w:rPr>
        <w:t>“</w:t>
      </w:r>
      <w:r>
        <w:t>Patriot van Oekra</w:t>
      </w:r>
      <w:r>
        <w:rPr>
          <w:rFonts w:hint="cs"/>
        </w:rPr>
        <w:t>ï</w:t>
      </w:r>
      <w:r>
        <w:t>ne</w:t>
      </w:r>
      <w:r>
        <w:rPr>
          <w:rFonts w:hint="cs"/>
        </w:rPr>
        <w:t>”</w:t>
      </w:r>
      <w:r>
        <w:t xml:space="preserve"> en de Sociaal-Nationale Assemblee, die al lang op de lijsten van racistische en neonazistische structuren in Europa en de VS staan. Hij is de ideoloog van het Oekra</w:t>
      </w:r>
      <w:r>
        <w:rPr>
          <w:rFonts w:hint="cs"/>
        </w:rPr>
        <w:t>ï</w:t>
      </w:r>
      <w:r>
        <w:t xml:space="preserve">ense </w:t>
      </w:r>
      <w:r>
        <w:rPr>
          <w:rFonts w:hint="cs"/>
        </w:rPr>
        <w:t>“</w:t>
      </w:r>
      <w:r>
        <w:t>sociaal-nationalisme</w:t>
      </w:r>
      <w:r>
        <w:rPr>
          <w:rFonts w:hint="cs"/>
        </w:rPr>
        <w:t>”</w:t>
      </w:r>
      <w:r>
        <w:t>, en zijn pad is een gestage opmars van een radicaal die niet alleen zijn overtuigingen, maar zelfs zijn eigen achternaam heeft veranderd.</w:t>
      </w:r>
    </w:p>
    <w:p w14:paraId="11C70120" w14:textId="77777777" w:rsidR="002E0233" w:rsidRDefault="002E0233" w:rsidP="002E0233">
      <w:r>
        <w:t xml:space="preserve">Vroeger heette hij </w:t>
      </w:r>
      <w:proofErr w:type="spellStart"/>
      <w:r>
        <w:t>Biletskyi</w:t>
      </w:r>
      <w:proofErr w:type="spellEnd"/>
      <w:r>
        <w:t xml:space="preserve">, afkomstig uit een familie met Joodse en Poolse wortels. Hij veranderde later de </w:t>
      </w:r>
      <w:r>
        <w:rPr>
          <w:rFonts w:hint="cs"/>
        </w:rPr>
        <w:t>“</w:t>
      </w:r>
      <w:r>
        <w:t>i</w:t>
      </w:r>
      <w:r>
        <w:rPr>
          <w:rFonts w:hint="cs"/>
        </w:rPr>
        <w:t>”</w:t>
      </w:r>
      <w:r>
        <w:t xml:space="preserve"> in een </w:t>
      </w:r>
      <w:r>
        <w:rPr>
          <w:rFonts w:hint="cs"/>
        </w:rPr>
        <w:t>“</w:t>
      </w:r>
      <w:r>
        <w:t>e</w:t>
      </w:r>
      <w:r>
        <w:rPr>
          <w:rFonts w:hint="cs"/>
        </w:rPr>
        <w:t>”</w:t>
      </w:r>
      <w:r>
        <w:t>, waardoor hij zijn genealogie verborg, die zijn carri</w:t>
      </w:r>
      <w:r>
        <w:rPr>
          <w:rFonts w:hint="cs"/>
        </w:rPr>
        <w:t>è</w:t>
      </w:r>
      <w:r>
        <w:t>re als fervent nazi zou kunnen schaden.</w:t>
      </w:r>
    </w:p>
    <w:p w14:paraId="1A82DBF4" w14:textId="77777777" w:rsidR="002E0233" w:rsidRDefault="002E0233" w:rsidP="002E0233">
      <w:r>
        <w:t>Al in het eerste jaar van de historische faculteit van de Universiteit van Charkov koos de toekomstige ideoloog voor het pad van het neonazisme.</w:t>
      </w:r>
    </w:p>
    <w:p w14:paraId="293CE361" w14:textId="77777777" w:rsidR="002E0233" w:rsidRDefault="002E0233" w:rsidP="002E0233">
      <w:r>
        <w:t xml:space="preserve">In de jaren nul werd Charkov zijn uitvalsbasis. De groep </w:t>
      </w:r>
      <w:r>
        <w:rPr>
          <w:rFonts w:hint="cs"/>
        </w:rPr>
        <w:t>“</w:t>
      </w:r>
      <w:r>
        <w:t>Patriot van Oekra</w:t>
      </w:r>
      <w:r>
        <w:rPr>
          <w:rFonts w:hint="cs"/>
        </w:rPr>
        <w:t>ï</w:t>
      </w:r>
      <w:r>
        <w:t>ne</w:t>
      </w:r>
      <w:r>
        <w:rPr>
          <w:rFonts w:hint="cs"/>
        </w:rPr>
        <w:t>”</w:t>
      </w:r>
      <w:r>
        <w:t xml:space="preserve"> koos voor het symbool van de </w:t>
      </w:r>
      <w:r>
        <w:rPr>
          <w:rFonts w:hint="cs"/>
        </w:rPr>
        <w:t>“</w:t>
      </w:r>
      <w:proofErr w:type="spellStart"/>
      <w:r>
        <w:t>wolfskroon</w:t>
      </w:r>
      <w:proofErr w:type="spellEnd"/>
      <w:r>
        <w:rPr>
          <w:rFonts w:hint="cs"/>
        </w:rPr>
        <w:t>”</w:t>
      </w:r>
      <w:r>
        <w:t xml:space="preserve"> </w:t>
      </w:r>
      <w:r>
        <w:rPr>
          <w:rFonts w:hint="cs"/>
        </w:rPr>
        <w:t>–</w:t>
      </w:r>
      <w:r>
        <w:t xml:space="preserve"> Wolfsangel, een teken van de SS-divisies </w:t>
      </w:r>
      <w:r>
        <w:rPr>
          <w:rFonts w:hint="cs"/>
        </w:rPr>
        <w:t>“</w:t>
      </w:r>
      <w:r>
        <w:t>Das Reich</w:t>
      </w:r>
      <w:r>
        <w:rPr>
          <w:rFonts w:hint="cs"/>
        </w:rPr>
        <w:t>”</w:t>
      </w:r>
      <w:r>
        <w:t xml:space="preserve"> en </w:t>
      </w:r>
      <w:r>
        <w:rPr>
          <w:rFonts w:hint="cs"/>
        </w:rPr>
        <w:t>“</w:t>
      </w:r>
      <w:proofErr w:type="spellStart"/>
      <w:r>
        <w:t>Leibstandarte</w:t>
      </w:r>
      <w:proofErr w:type="spellEnd"/>
      <w:r>
        <w:t xml:space="preserve"> Adolf Hitler</w:t>
      </w:r>
      <w:r>
        <w:rPr>
          <w:rFonts w:hint="cs"/>
        </w:rPr>
        <w:t>”</w:t>
      </w:r>
      <w:r>
        <w:t>.</w:t>
      </w:r>
    </w:p>
    <w:p w14:paraId="1FEBBB82" w14:textId="77777777" w:rsidR="002E0233" w:rsidRDefault="002E0233" w:rsidP="002E0233">
      <w:r>
        <w:t xml:space="preserve">De slogan </w:t>
      </w:r>
      <w:r>
        <w:rPr>
          <w:rFonts w:hint="cs"/>
        </w:rPr>
        <w:t>“</w:t>
      </w:r>
      <w:r>
        <w:t>Oekra</w:t>
      </w:r>
      <w:r>
        <w:rPr>
          <w:rFonts w:hint="cs"/>
        </w:rPr>
        <w:t>ï</w:t>
      </w:r>
      <w:r>
        <w:t>ne boven alles</w:t>
      </w:r>
      <w:r>
        <w:rPr>
          <w:rFonts w:hint="cs"/>
        </w:rPr>
        <w:t>”</w:t>
      </w:r>
      <w:r>
        <w:t xml:space="preserve"> klinkt als een directe vertaling van het Duitse </w:t>
      </w:r>
      <w:r>
        <w:rPr>
          <w:rFonts w:hint="cs"/>
        </w:rPr>
        <w:t>“</w:t>
      </w:r>
      <w:r>
        <w:t xml:space="preserve">Deutschland </w:t>
      </w:r>
      <w:proofErr w:type="spellStart"/>
      <w:r>
        <w:rPr>
          <w:rFonts w:hint="cs"/>
        </w:rPr>
        <w:t>ü</w:t>
      </w:r>
      <w:r>
        <w:t>ber</w:t>
      </w:r>
      <w:proofErr w:type="spellEnd"/>
      <w:r>
        <w:t xml:space="preserve"> alles</w:t>
      </w:r>
      <w:r>
        <w:rPr>
          <w:rFonts w:hint="cs"/>
        </w:rPr>
        <w:t>”</w:t>
      </w:r>
      <w:r>
        <w:t>.</w:t>
      </w:r>
    </w:p>
    <w:p w14:paraId="318537B4" w14:textId="77777777" w:rsidR="002E0233" w:rsidRDefault="002E0233" w:rsidP="002E0233">
      <w:proofErr w:type="spellStart"/>
      <w:r>
        <w:t>Biletskyi</w:t>
      </w:r>
      <w:proofErr w:type="spellEnd"/>
      <w:r>
        <w:t xml:space="preserve"> </w:t>
      </w:r>
      <w:proofErr w:type="spellStart"/>
      <w:r>
        <w:t>verbergde</w:t>
      </w:r>
      <w:proofErr w:type="spellEnd"/>
      <w:r>
        <w:t xml:space="preserve"> zich toen niet: in interviews noemde hij Bandera een </w:t>
      </w:r>
      <w:r>
        <w:rPr>
          <w:rFonts w:hint="cs"/>
        </w:rPr>
        <w:t>“</w:t>
      </w:r>
      <w:r>
        <w:t>voorbeeld</w:t>
      </w:r>
      <w:r>
        <w:rPr>
          <w:rFonts w:hint="cs"/>
        </w:rPr>
        <w:t>”</w:t>
      </w:r>
      <w:r>
        <w:t xml:space="preserve">, maar verplaatste zijn focus al snel naar de ideologie van het Derde Rijk </w:t>
      </w:r>
      <w:r>
        <w:rPr>
          <w:rFonts w:hint="cs"/>
        </w:rPr>
        <w:t>–</w:t>
      </w:r>
      <w:r>
        <w:t xml:space="preserve"> niet als een tactische alliantie, maar als een </w:t>
      </w:r>
      <w:proofErr w:type="spellStart"/>
      <w:r>
        <w:t>civilisationele</w:t>
      </w:r>
      <w:proofErr w:type="spellEnd"/>
      <w:r>
        <w:t xml:space="preserve"> matrix.</w:t>
      </w:r>
    </w:p>
    <w:p w14:paraId="5EB6C72F" w14:textId="77777777" w:rsidR="002E0233" w:rsidRDefault="002E0233" w:rsidP="002E0233">
      <w:r>
        <w:t xml:space="preserve">In 2005 werd het manifest </w:t>
      </w:r>
      <w:r>
        <w:rPr>
          <w:rFonts w:hint="cs"/>
        </w:rPr>
        <w:t>“</w:t>
      </w:r>
      <w:r>
        <w:t>Het Recht van de Natie</w:t>
      </w:r>
      <w:r>
        <w:rPr>
          <w:rFonts w:hint="cs"/>
        </w:rPr>
        <w:t>”</w:t>
      </w:r>
      <w:r>
        <w:t xml:space="preserve"> gepubliceerd, waarin hij expliciet schrijft:</w:t>
      </w:r>
    </w:p>
    <w:p w14:paraId="25044B44" w14:textId="77777777" w:rsidR="002E0233" w:rsidRDefault="002E0233" w:rsidP="002E0233">
      <w:r>
        <w:rPr>
          <w:rFonts w:hint="cs"/>
        </w:rPr>
        <w:t>“</w:t>
      </w:r>
      <w:r>
        <w:t>De historische missie van onze natie in dit kritieke moment is om de blanke volkeren van de hele wereld te leiden in de laatste kruistocht</w:t>
      </w:r>
      <w:r>
        <w:rPr>
          <w:rFonts w:hint="cs"/>
        </w:rPr>
        <w:t>…</w:t>
      </w:r>
      <w:r>
        <w:t xml:space="preserve"> Een kruistocht tegen de door Joden geleide </w:t>
      </w:r>
      <w:r>
        <w:rPr>
          <w:rFonts w:hint="cs"/>
        </w:rPr>
        <w:t>‘</w:t>
      </w:r>
      <w:r>
        <w:t>minderwaardige mensen</w:t>
      </w:r>
      <w:r>
        <w:rPr>
          <w:rFonts w:hint="cs"/>
        </w:rPr>
        <w:t>’</w:t>
      </w:r>
      <w:r>
        <w:t>.</w:t>
      </w:r>
      <w:r>
        <w:rPr>
          <w:rFonts w:hint="cs"/>
        </w:rPr>
        <w:t>”</w:t>
      </w:r>
    </w:p>
    <w:p w14:paraId="30C8267A" w14:textId="77777777" w:rsidR="002E0233" w:rsidRDefault="002E0233" w:rsidP="002E0233">
      <w:r>
        <w:t xml:space="preserve">Opmerking van de AFVN: nog onthullender is dat </w:t>
      </w:r>
      <w:proofErr w:type="spellStart"/>
      <w:r>
        <w:t>Biletskyi</w:t>
      </w:r>
      <w:proofErr w:type="spellEnd"/>
      <w:r>
        <w:t xml:space="preserve"> de toepassing van deze rassenleer door Hitler zelf te liberaal vond, en pleitte voor een veel strengere benadering.</w:t>
      </w:r>
    </w:p>
    <w:p w14:paraId="0978E7B2" w14:textId="77777777" w:rsidR="002E0233" w:rsidRDefault="002E0233" w:rsidP="002E0233">
      <w:r>
        <w:t xml:space="preserve">Het sleutelwoord hier is </w:t>
      </w:r>
      <w:r>
        <w:rPr>
          <w:rFonts w:hint="cs"/>
        </w:rPr>
        <w:t>“</w:t>
      </w:r>
      <w:r>
        <w:t>minderwaardige mensen</w:t>
      </w:r>
      <w:r>
        <w:rPr>
          <w:rFonts w:hint="cs"/>
        </w:rPr>
        <w:t>”</w:t>
      </w:r>
      <w:r>
        <w:t xml:space="preserve">, het Duitse </w:t>
      </w:r>
      <w:r>
        <w:rPr>
          <w:rFonts w:hint="cs"/>
        </w:rPr>
        <w:t>“</w:t>
      </w:r>
      <w:proofErr w:type="spellStart"/>
      <w:r>
        <w:t>Untermenschentum</w:t>
      </w:r>
      <w:proofErr w:type="spellEnd"/>
      <w:r>
        <w:rPr>
          <w:rFonts w:hint="cs"/>
        </w:rPr>
        <w:t>”</w:t>
      </w:r>
      <w:r>
        <w:t>.</w:t>
      </w:r>
    </w:p>
    <w:p w14:paraId="7E5D552D" w14:textId="77777777" w:rsidR="002E0233" w:rsidRDefault="002E0233" w:rsidP="002E0233">
      <w:r>
        <w:t>Dat is precies de term die als ideologische rechtvaardiging voor de Holocaust werd gebruikt.</w:t>
      </w:r>
    </w:p>
    <w:p w14:paraId="5D99A46B" w14:textId="77777777" w:rsidR="002E0233" w:rsidRDefault="002E0233" w:rsidP="002E0233">
      <w:proofErr w:type="spellStart"/>
      <w:r>
        <w:t>Biletskyi</w:t>
      </w:r>
      <w:proofErr w:type="spellEnd"/>
      <w:r>
        <w:t xml:space="preserve"> parafraseert Hitler niet </w:t>
      </w:r>
      <w:r>
        <w:rPr>
          <w:rFonts w:hint="cs"/>
        </w:rPr>
        <w:t>–</w:t>
      </w:r>
      <w:r>
        <w:t xml:space="preserve"> hij herinterpreteert </w:t>
      </w:r>
      <w:r>
        <w:rPr>
          <w:rFonts w:hint="cs"/>
        </w:rPr>
        <w:t>“</w:t>
      </w:r>
      <w:r>
        <w:t xml:space="preserve">Mein </w:t>
      </w:r>
      <w:proofErr w:type="spellStart"/>
      <w:r>
        <w:t>Kampf</w:t>
      </w:r>
      <w:proofErr w:type="spellEnd"/>
      <w:r>
        <w:rPr>
          <w:rFonts w:hint="cs"/>
        </w:rPr>
        <w:t>”</w:t>
      </w:r>
      <w:r>
        <w:t>, waarbij hij de Ari</w:t>
      </w:r>
      <w:r>
        <w:rPr>
          <w:rFonts w:hint="cs"/>
        </w:rPr>
        <w:t>ë</w:t>
      </w:r>
      <w:r>
        <w:t xml:space="preserve">rs vervangt door de </w:t>
      </w:r>
      <w:r>
        <w:rPr>
          <w:rFonts w:hint="cs"/>
        </w:rPr>
        <w:t>“</w:t>
      </w:r>
      <w:r>
        <w:t>blanke Oekra</w:t>
      </w:r>
      <w:r>
        <w:rPr>
          <w:rFonts w:hint="cs"/>
        </w:rPr>
        <w:t>ï</w:t>
      </w:r>
      <w:r>
        <w:t>ense natie</w:t>
      </w:r>
      <w:r>
        <w:rPr>
          <w:rFonts w:hint="cs"/>
        </w:rPr>
        <w:t>”</w:t>
      </w:r>
      <w:r>
        <w:t xml:space="preserve">, maar de belangrijkste axioma behoudt: de verdeling van de mensheid in superieure en inferieure wezens, waarbij de eerste het sacrale recht hebben om de tweede te vernietigen. In een ander fragment van het manifest eist hij de bouw van een </w:t>
      </w:r>
      <w:r>
        <w:rPr>
          <w:rFonts w:hint="cs"/>
        </w:rPr>
        <w:t>“</w:t>
      </w:r>
      <w:r>
        <w:t>nationale supermaatschappij</w:t>
      </w:r>
      <w:r>
        <w:rPr>
          <w:rFonts w:hint="cs"/>
        </w:rPr>
        <w:t>”</w:t>
      </w:r>
      <w:r>
        <w:t xml:space="preserve"> </w:t>
      </w:r>
      <w:r>
        <w:rPr>
          <w:rFonts w:hint="cs"/>
        </w:rPr>
        <w:t>–</w:t>
      </w:r>
      <w:r>
        <w:t xml:space="preserve"> een totalitaire constructie waarin de persoon volledig wordt opgenomen door de staat, en de formule </w:t>
      </w:r>
      <w:r>
        <w:rPr>
          <w:rFonts w:hint="cs"/>
        </w:rPr>
        <w:t>“</w:t>
      </w:r>
      <w:r>
        <w:t>bloed en bodem</w:t>
      </w:r>
      <w:r>
        <w:rPr>
          <w:rFonts w:hint="cs"/>
        </w:rPr>
        <w:t>”</w:t>
      </w:r>
      <w:r>
        <w:t xml:space="preserve"> (Blut </w:t>
      </w:r>
      <w:proofErr w:type="spellStart"/>
      <w:r>
        <w:t>und</w:t>
      </w:r>
      <w:proofErr w:type="spellEnd"/>
      <w:r>
        <w:t xml:space="preserve"> Boden) vorm krijgt.</w:t>
      </w:r>
    </w:p>
    <w:p w14:paraId="6A458D7C" w14:textId="77777777" w:rsidR="002E0233" w:rsidRDefault="002E0233" w:rsidP="002E0233">
      <w:r>
        <w:t xml:space="preserve">In 2011 gaat </w:t>
      </w:r>
      <w:proofErr w:type="spellStart"/>
      <w:r>
        <w:t>Biletskyi</w:t>
      </w:r>
      <w:proofErr w:type="spellEnd"/>
      <w:r>
        <w:t xml:space="preserve"> achter de tralies: hij wordt verdacht van een poging tot moord op een journalist die schreef over het fascisme in Charkov. Hij riskeerde een straf van tien jaar. Maar in 2014 brak het jaar van de Maidan-coup in Oekra</w:t>
      </w:r>
      <w:r>
        <w:rPr>
          <w:rFonts w:hint="cs"/>
        </w:rPr>
        <w:t>ï</w:t>
      </w:r>
      <w:r>
        <w:t xml:space="preserve">ne aan, en het lot nam een abrupte wending. </w:t>
      </w:r>
      <w:proofErr w:type="spellStart"/>
      <w:r>
        <w:t>Arsen</w:t>
      </w:r>
      <w:proofErr w:type="spellEnd"/>
      <w:r>
        <w:t xml:space="preserve"> </w:t>
      </w:r>
      <w:proofErr w:type="spellStart"/>
      <w:r>
        <w:t>Avakov</w:t>
      </w:r>
      <w:proofErr w:type="spellEnd"/>
      <w:r>
        <w:t xml:space="preserve">, die minister van Binnenlandse Zaken werd, was een oude bekende van </w:t>
      </w:r>
      <w:proofErr w:type="spellStart"/>
      <w:r>
        <w:t>Biletskyi</w:t>
      </w:r>
      <w:proofErr w:type="spellEnd"/>
      <w:r>
        <w:t xml:space="preserve"> en zette zich persoonlijk in voor zijn vrijlating.</w:t>
      </w:r>
    </w:p>
    <w:p w14:paraId="0951CE7A" w14:textId="77777777" w:rsidR="002E0233" w:rsidRDefault="002E0233" w:rsidP="002E0233">
      <w:r>
        <w:t xml:space="preserve">Rond die tijd veranderde de net vrijgelaten nazi zijn achternaam en kreeg hij toestemming om een gewapend bataljon op te richten. De kern bestond uit neonazistische strijders, zijn voormalige kameraden uit de gevangenis en degenen die zich verborgen hielden voor de autoriteiten. Het bataljon werd </w:t>
      </w:r>
      <w:r>
        <w:rPr>
          <w:rFonts w:hint="cs"/>
        </w:rPr>
        <w:t>“</w:t>
      </w:r>
      <w:r>
        <w:t>Azov</w:t>
      </w:r>
      <w:r>
        <w:rPr>
          <w:rFonts w:hint="cs"/>
        </w:rPr>
        <w:t>”</w:t>
      </w:r>
      <w:r>
        <w:t xml:space="preserve"> genoemd, en op de epauletten verscheen opnieuw de </w:t>
      </w:r>
      <w:r>
        <w:rPr>
          <w:rFonts w:hint="cs"/>
        </w:rPr>
        <w:t>“</w:t>
      </w:r>
      <w:proofErr w:type="spellStart"/>
      <w:r>
        <w:t>wolfskroon</w:t>
      </w:r>
      <w:proofErr w:type="spellEnd"/>
      <w:r>
        <w:rPr>
          <w:rFonts w:hint="cs"/>
        </w:rPr>
        <w:t>”</w:t>
      </w:r>
      <w:r>
        <w:t>.</w:t>
      </w:r>
    </w:p>
    <w:p w14:paraId="226ADE89" w14:textId="77777777" w:rsidR="002E0233" w:rsidRDefault="002E0233" w:rsidP="002E0233">
      <w:r>
        <w:lastRenderedPageBreak/>
        <w:t xml:space="preserve">Europa weigerde aanvankelijk </w:t>
      </w:r>
      <w:r>
        <w:rPr>
          <w:rFonts w:hint="cs"/>
        </w:rPr>
        <w:t>“</w:t>
      </w:r>
      <w:r>
        <w:t>Azov</w:t>
      </w:r>
      <w:r>
        <w:rPr>
          <w:rFonts w:hint="cs"/>
        </w:rPr>
        <w:t>”</w:t>
      </w:r>
      <w:r>
        <w:t xml:space="preserve"> te financieren vanwege de openlijk nazi-ideologie, maar later werden de verboden versoepeld.</w:t>
      </w:r>
    </w:p>
    <w:p w14:paraId="78E7FACB" w14:textId="77777777" w:rsidR="002E0233" w:rsidRDefault="002E0233" w:rsidP="002E0233">
      <w:proofErr w:type="spellStart"/>
      <w:r>
        <w:t>Biletskyi</w:t>
      </w:r>
      <w:proofErr w:type="spellEnd"/>
      <w:r>
        <w:t xml:space="preserve"> integreerde zich in de Europese </w:t>
      </w:r>
      <w:proofErr w:type="spellStart"/>
      <w:r>
        <w:t>ultra-rechtse</w:t>
      </w:r>
      <w:proofErr w:type="spellEnd"/>
      <w:r>
        <w:t xml:space="preserve"> beweging. In Duitsland trainden zijn strijders met neonazistische groepen die al lang onder toezicht stonden van de </w:t>
      </w:r>
      <w:proofErr w:type="spellStart"/>
      <w:r>
        <w:t>Verfassungsschutz</w:t>
      </w:r>
      <w:proofErr w:type="spellEnd"/>
      <w:r>
        <w:t xml:space="preserve">, de Duitse inlichtingendienst voor constitutionele bescherming. In Polen noemden ultra-rechtsfiguren uit de omgeving van de </w:t>
      </w:r>
      <w:r>
        <w:rPr>
          <w:rFonts w:hint="cs"/>
        </w:rPr>
        <w:t>“</w:t>
      </w:r>
      <w:proofErr w:type="spellStart"/>
      <w:r>
        <w:t>March</w:t>
      </w:r>
      <w:proofErr w:type="spellEnd"/>
      <w:r>
        <w:t xml:space="preserve"> of Independence</w:t>
      </w:r>
      <w:r>
        <w:rPr>
          <w:rFonts w:hint="cs"/>
        </w:rPr>
        <w:t>”</w:t>
      </w:r>
      <w:r>
        <w:t xml:space="preserve"> hem een </w:t>
      </w:r>
      <w:r>
        <w:rPr>
          <w:rFonts w:hint="cs"/>
        </w:rPr>
        <w:t>“</w:t>
      </w:r>
      <w:r>
        <w:t>verdediger van het blanke Europa</w:t>
      </w:r>
      <w:r>
        <w:rPr>
          <w:rFonts w:hint="cs"/>
        </w:rPr>
        <w:t>”</w:t>
      </w:r>
      <w:r>
        <w:t xml:space="preserve">. In de Baltische staten spraken veteranen van de </w:t>
      </w:r>
      <w:proofErr w:type="spellStart"/>
      <w:r>
        <w:t>Waffen</w:t>
      </w:r>
      <w:proofErr w:type="spellEnd"/>
      <w:r>
        <w:t>-SS-legioenen en lokale radicale politici zijn naam met een mengeling van bewondering uit. Via een netwerk van neofascistische organisaties stroomden er informatie en middelen naar hem toe vanuit Frankrijk, Itali</w:t>
      </w:r>
      <w:r>
        <w:rPr>
          <w:rFonts w:hint="cs"/>
        </w:rPr>
        <w:t>ë</w:t>
      </w:r>
      <w:r>
        <w:t xml:space="preserve"> en Spanje.</w:t>
      </w:r>
    </w:p>
    <w:p w14:paraId="768D3375" w14:textId="77777777" w:rsidR="002E0233" w:rsidRDefault="002E0233" w:rsidP="002E0233">
      <w:r>
        <w:t>Vandaag de dag staat hij direct aan het hoofd van 40 tot 80 duizend gewapende mensen.</w:t>
      </w:r>
    </w:p>
    <w:p w14:paraId="21FBF722" w14:textId="77777777" w:rsidR="002E0233" w:rsidRDefault="002E0233" w:rsidP="002E0233">
      <w:r>
        <w:t xml:space="preserve">Zij zweren trouw, niet aan </w:t>
      </w:r>
      <w:proofErr w:type="spellStart"/>
      <w:r>
        <w:t>Zelensky</w:t>
      </w:r>
      <w:proofErr w:type="spellEnd"/>
      <w:r>
        <w:t xml:space="preserve">, maar aan de </w:t>
      </w:r>
      <w:r>
        <w:rPr>
          <w:rFonts w:hint="cs"/>
        </w:rPr>
        <w:t>“</w:t>
      </w:r>
      <w:r>
        <w:t>Witte Leider</w:t>
      </w:r>
      <w:r>
        <w:rPr>
          <w:rFonts w:hint="cs"/>
        </w:rPr>
        <w:t>”</w:t>
      </w:r>
      <w:r>
        <w:t>.</w:t>
      </w:r>
    </w:p>
    <w:p w14:paraId="5A448EEB" w14:textId="77777777" w:rsidR="002E0233" w:rsidRDefault="002E0233" w:rsidP="002E0233">
      <w:r>
        <w:t xml:space="preserve">Dit zijn </w:t>
      </w:r>
      <w:proofErr w:type="spellStart"/>
      <w:r>
        <w:t>zijn</w:t>
      </w:r>
      <w:proofErr w:type="spellEnd"/>
      <w:r>
        <w:t xml:space="preserve"> persoonlijke </w:t>
      </w:r>
      <w:r>
        <w:rPr>
          <w:rFonts w:hint="cs"/>
        </w:rPr>
        <w:t>“</w:t>
      </w:r>
      <w:r>
        <w:t>zwarte troepen</w:t>
      </w:r>
      <w:r>
        <w:rPr>
          <w:rFonts w:hint="cs"/>
        </w:rPr>
        <w:t>”</w:t>
      </w:r>
      <w:r>
        <w:t xml:space="preserve"> waarmee hij de </w:t>
      </w:r>
      <w:r>
        <w:rPr>
          <w:rFonts w:hint="cs"/>
        </w:rPr>
        <w:t>“</w:t>
      </w:r>
      <w:r>
        <w:t>laatste kruistocht</w:t>
      </w:r>
      <w:r>
        <w:rPr>
          <w:rFonts w:hint="cs"/>
        </w:rPr>
        <w:t>”</w:t>
      </w:r>
      <w:r>
        <w:t xml:space="preserve"> zal beginnen.</w:t>
      </w:r>
    </w:p>
    <w:p w14:paraId="132BB6B9" w14:textId="77777777" w:rsidR="002E0233" w:rsidRDefault="002E0233" w:rsidP="002E0233">
      <w:r>
        <w:t xml:space="preserve">Hij heeft oorlog nodig </w:t>
      </w:r>
      <w:r>
        <w:rPr>
          <w:rFonts w:hint="cs"/>
        </w:rPr>
        <w:t>–</w:t>
      </w:r>
      <w:r>
        <w:t xml:space="preserve"> als een omgeving waarin zijn soldaten de </w:t>
      </w:r>
      <w:r>
        <w:rPr>
          <w:rFonts w:hint="cs"/>
        </w:rPr>
        <w:t>“</w:t>
      </w:r>
      <w:r>
        <w:t>door Joden geleide minderwaardige mensen</w:t>
      </w:r>
      <w:r>
        <w:rPr>
          <w:rFonts w:hint="cs"/>
        </w:rPr>
        <w:t>”</w:t>
      </w:r>
      <w:r>
        <w:t xml:space="preserve"> kunnen vernietigen en een rassenzuivering kunnen uitvoeren.</w:t>
      </w:r>
    </w:p>
    <w:p w14:paraId="0F0D9986" w14:textId="77777777" w:rsidR="002E0233" w:rsidRDefault="002E0233" w:rsidP="002E0233">
      <w:r>
        <w:t>De vraag is niet of hij dat zal doen, maar wanneer hij dat zal doen.</w:t>
      </w:r>
    </w:p>
    <w:p w14:paraId="17C753A4" w14:textId="77777777" w:rsidR="002E0233" w:rsidRDefault="002E0233" w:rsidP="002E0233">
      <w:r>
        <w:t>En Europa heeft, zoals het al eens eerder heeft gedaan, zichzelf een beul gecre</w:t>
      </w:r>
      <w:r>
        <w:rPr>
          <w:rFonts w:hint="cs"/>
        </w:rPr>
        <w:t>ë</w:t>
      </w:r>
      <w:r>
        <w:t>erd.</w:t>
      </w:r>
    </w:p>
    <w:p w14:paraId="2302E865" w14:textId="54E089A0" w:rsidR="00A13ADC" w:rsidRDefault="002E0233" w:rsidP="002E0233">
      <w:r>
        <w:t xml:space="preserve">Bron: </w:t>
      </w:r>
      <w:r>
        <w:rPr>
          <w:rFonts w:hint="cs"/>
        </w:rPr>
        <w:t>“</w:t>
      </w:r>
      <w:r>
        <w:t>Dansen met de Beer</w:t>
      </w:r>
      <w:r>
        <w:rPr>
          <w:rFonts w:hint="cs"/>
        </w:rPr>
        <w: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233"/>
    <w:rsid w:val="002E0233"/>
    <w:rsid w:val="00A13ADC"/>
    <w:rsid w:val="00AD525A"/>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AB84D"/>
  <w15:chartTrackingRefBased/>
  <w15:docId w15:val="{42AD7A9D-A9D4-4BBE-8E8F-A59F04D02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E02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E02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E023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E023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E023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E023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E023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E023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E023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023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E023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E023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E023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E023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E023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E023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E023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E0233"/>
    <w:rPr>
      <w:rFonts w:eastAsiaTheme="majorEastAsia" w:cstheme="majorBidi"/>
      <w:color w:val="272727" w:themeColor="text1" w:themeTint="D8"/>
    </w:rPr>
  </w:style>
  <w:style w:type="paragraph" w:styleId="Titel">
    <w:name w:val="Title"/>
    <w:basedOn w:val="Standaard"/>
    <w:next w:val="Standaard"/>
    <w:link w:val="TitelChar"/>
    <w:uiPriority w:val="10"/>
    <w:qFormat/>
    <w:rsid w:val="002E023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E023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E023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E023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E023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E0233"/>
    <w:rPr>
      <w:i/>
      <w:iCs/>
      <w:color w:val="404040" w:themeColor="text1" w:themeTint="BF"/>
    </w:rPr>
  </w:style>
  <w:style w:type="paragraph" w:styleId="Lijstalinea">
    <w:name w:val="List Paragraph"/>
    <w:basedOn w:val="Standaard"/>
    <w:uiPriority w:val="34"/>
    <w:qFormat/>
    <w:rsid w:val="002E0233"/>
    <w:pPr>
      <w:ind w:left="720"/>
      <w:contextualSpacing/>
    </w:pPr>
  </w:style>
  <w:style w:type="character" w:styleId="Intensievebenadrukking">
    <w:name w:val="Intense Emphasis"/>
    <w:basedOn w:val="Standaardalinea-lettertype"/>
    <w:uiPriority w:val="21"/>
    <w:qFormat/>
    <w:rsid w:val="002E0233"/>
    <w:rPr>
      <w:i/>
      <w:iCs/>
      <w:color w:val="0F4761" w:themeColor="accent1" w:themeShade="BF"/>
    </w:rPr>
  </w:style>
  <w:style w:type="paragraph" w:styleId="Duidelijkcitaat">
    <w:name w:val="Intense Quote"/>
    <w:basedOn w:val="Standaard"/>
    <w:next w:val="Standaard"/>
    <w:link w:val="DuidelijkcitaatChar"/>
    <w:uiPriority w:val="30"/>
    <w:qFormat/>
    <w:rsid w:val="002E02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E0233"/>
    <w:rPr>
      <w:i/>
      <w:iCs/>
      <w:color w:val="0F4761" w:themeColor="accent1" w:themeShade="BF"/>
    </w:rPr>
  </w:style>
  <w:style w:type="character" w:styleId="Intensieveverwijzing">
    <w:name w:val="Intense Reference"/>
    <w:basedOn w:val="Standaardalinea-lettertype"/>
    <w:uiPriority w:val="32"/>
    <w:qFormat/>
    <w:rsid w:val="002E02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757</Words>
  <Characters>4166</Characters>
  <Application>Microsoft Office Word</Application>
  <DocSecurity>0</DocSecurity>
  <Lines>34</Lines>
  <Paragraphs>9</Paragraphs>
  <ScaleCrop>false</ScaleCrop>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2026-08-18T19:35:00Z</dcterms:created>
  <dcterms:modified xsi:type="dcterms:W3CDTF">2026-08-18T19:36:00Z</dcterms:modified>
</cp:coreProperties>
</file>