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F57F" w14:textId="6BABF252" w:rsidR="001A5BD0" w:rsidRDefault="001A5BD0">
      <w:r w:rsidRPr="001A5BD0">
        <w:t>Naast zijn steun aan Kirks carrière sponsorde Shillman ook het David Horowitz Freedom Center, vernoemd naar de neoconservatieve activist die Kirk omschreef als zijn 'mentor '. Anti-islamitische activisten zoals Frank Gaffney, de extreemrechtse Britse en islamofobe politieke activist Tommy Robinson [ook bekend als Andrew McMaster en Paul Harris, zijn echte naam is Stephen Yaxley-Lennon] , de Nederlander Geert Wilders en het Canadese mediakanaal Rebel Media hebben ook geprofiteerd van Shillmans steun.</w:t>
      </w:r>
    </w:p>
    <w:sectPr w:rsidR="001A5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D0"/>
    <w:rsid w:val="00186285"/>
    <w:rsid w:val="001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B9EE"/>
  <w15:chartTrackingRefBased/>
  <w15:docId w15:val="{53A2D581-FFB0-4B39-A6F5-89BE41E5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5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5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5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5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5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5B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5B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5B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5B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5B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5B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5B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5B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5B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5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5B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5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2025-09-26T07:38:00Z</dcterms:created>
  <dcterms:modified xsi:type="dcterms:W3CDTF">2025-09-26T07:38:00Z</dcterms:modified>
</cp:coreProperties>
</file>