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F1E92" w14:textId="3390DEFC" w:rsidR="00601CA5" w:rsidRDefault="00601CA5" w:rsidP="00601CA5">
      <w:r>
        <w:t>Iran boodschap van Ghalibaf</w:t>
      </w:r>
    </w:p>
    <w:p w14:paraId="3160BC1C" w14:textId="641AAA96" w:rsidR="00601CA5" w:rsidRDefault="00601CA5" w:rsidP="00601CA5">
      <w:r>
        <w:t>De voorzitter van het Iraanse parlement legde gisteren de vinger op de meest gevoelige plek van het Amerikaanse staatsobligatiesysteem.</w:t>
      </w:r>
    </w:p>
    <w:p w14:paraId="671D59BB" w14:textId="77777777" w:rsidR="00601CA5" w:rsidRDefault="00601CA5" w:rsidP="00601CA5">
      <w:r>
        <w:t>Ghalibaf twitterde:</w:t>
      </w:r>
    </w:p>
    <w:p w14:paraId="6C0859C9" w14:textId="77777777" w:rsidR="00601CA5" w:rsidRDefault="00601CA5" w:rsidP="00601CA5">
      <w:r>
        <w:t>"Handelen in DIGITAL OIL is als het afdekken van risico</w:t>
      </w:r>
      <w:r>
        <w:rPr>
          <w:rFonts w:hint="cs"/>
        </w:rPr>
        <w:t>’</w:t>
      </w:r>
      <w:r>
        <w:t>s met staatsobligaties tijdens een moment van risicomijding rond de Straat van Hormuz. Beide zijn kaartenhuizen die op papier werken. Het verschil: olie heeft tenminste DATED BRENT. Staatsobligaties? Het is maar giswerk."</w:t>
      </w:r>
    </w:p>
    <w:p w14:paraId="176961B8" w14:textId="77777777" w:rsidR="00601CA5" w:rsidRDefault="00601CA5" w:rsidP="00601CA5">
      <w:r>
        <w:t>Wat is nu de boodschap van Ghalibaf?</w:t>
      </w:r>
    </w:p>
    <w:p w14:paraId="40D68053" w14:textId="77777777" w:rsidR="00601CA5" w:rsidRDefault="00601CA5" w:rsidP="00601CA5">
      <w:r>
        <w:t>Hij zegt dat de basis van de Amerikaanse staatsobligatiemarkt van 36 biljoen dollar niet zo solide is als men denkt.</w:t>
      </w:r>
    </w:p>
    <w:p w14:paraId="0005B7A3" w14:textId="77777777" w:rsidR="00601CA5" w:rsidRDefault="00601CA5" w:rsidP="00601CA5">
      <w:r>
        <w:t xml:space="preserve">Om dit beter te begrijpen, moeten we weten hoe de oliemarkten werken? </w:t>
      </w:r>
    </w:p>
    <w:p w14:paraId="7662A6A1" w14:textId="77777777" w:rsidR="00601CA5" w:rsidRDefault="00601CA5" w:rsidP="00601CA5">
      <w:r>
        <w:t>Olie wordt via twee kanalen gekocht en verkocht.</w:t>
      </w:r>
    </w:p>
    <w:p w14:paraId="419F5418" w14:textId="77777777" w:rsidR="00601CA5" w:rsidRDefault="00601CA5" w:rsidP="00601CA5">
      <w:r>
        <w:t>Het EERSTE is de fysieke oliemarkt. In het veld is er echte olie. Tankers, pijpleidingen, opslag. De koper betaalt, de verkoper levert.</w:t>
      </w:r>
    </w:p>
    <w:p w14:paraId="1869E9D3" w14:textId="77777777" w:rsidR="00601CA5" w:rsidRDefault="00601CA5" w:rsidP="00601CA5">
      <w:r>
        <w:t>De TWEEDE is de papieren oliemarkt. Hier is geen echte olie. Alleen contracten die circuleren.</w:t>
      </w:r>
    </w:p>
    <w:p w14:paraId="323BF39C" w14:textId="77777777" w:rsidR="00601CA5" w:rsidRDefault="00601CA5" w:rsidP="00601CA5">
      <w:r>
        <w:t>Een belegger koopt een contract maar ziet nooit een vat. Ze nemen alleen een positie in op prijsbewegingen. Als ze winst maken, verkopen ze; als ze verlies lijden, sluiten ze de positie.</w:t>
      </w:r>
    </w:p>
    <w:p w14:paraId="40FD64BD" w14:textId="77777777" w:rsidR="00601CA5" w:rsidRDefault="00601CA5" w:rsidP="00601CA5">
      <w:r>
        <w:t xml:space="preserve">Elke dag worden op deze markt contracten verhandeld die honderden keren het volume van fysieke olie vertegenwoordigen. Dat is waar Ghalibaf naar verwijst als hij het heeft over </w:t>
      </w:r>
      <w:r>
        <w:rPr>
          <w:rFonts w:hint="cs"/>
        </w:rPr>
        <w:t>‘</w:t>
      </w:r>
      <w:r>
        <w:t>digitale olie</w:t>
      </w:r>
      <w:r>
        <w:rPr>
          <w:rFonts w:hint="cs"/>
        </w:rPr>
        <w:t>’</w:t>
      </w:r>
      <w:r>
        <w:t xml:space="preserve">. </w:t>
      </w:r>
    </w:p>
    <w:p w14:paraId="540E81EC" w14:textId="77777777" w:rsidR="00601CA5" w:rsidRDefault="00601CA5" w:rsidP="00601CA5">
      <w:r>
        <w:t xml:space="preserve">Wat bedoelt hij met DATED BRENT? </w:t>
      </w:r>
    </w:p>
    <w:p w14:paraId="4B9B1DB7" w14:textId="77777777" w:rsidR="00601CA5" w:rsidRDefault="00601CA5" w:rsidP="00601CA5">
      <w:r>
        <w:t>Wanneer een contract afloopt, moet iemand de ECHTE OLIE in ontvangst nemen. Daar eindigt het papieren spel en worden we geconfronteerd met ECHTE VATEN.</w:t>
      </w:r>
    </w:p>
    <w:p w14:paraId="18CFCD4D" w14:textId="77777777" w:rsidR="00601CA5" w:rsidRDefault="00601CA5" w:rsidP="00601CA5">
      <w:r>
        <w:t>ECHTE OLIE = ECHTE VATEN</w:t>
      </w:r>
    </w:p>
    <w:p w14:paraId="7703B1F3" w14:textId="77777777" w:rsidR="00601CA5" w:rsidRDefault="00601CA5" w:rsidP="00601CA5">
      <w:r>
        <w:t>DATED BRENT is de prijs op het moment van die levering. De fysieke aan- en verkoopprijs van Brent-ruwe olie gewonnen uit de Noordzee. Echte vaten. Echte kopers. Deze prijs verbindt de papieren markt met de echte wereld.</w:t>
      </w:r>
    </w:p>
    <w:p w14:paraId="63CEB335" w14:textId="77777777" w:rsidR="00601CA5" w:rsidRDefault="00601CA5" w:rsidP="00601CA5">
      <w:r>
        <w:t>Ghalibaf zegt: zelfs als de oliehandel op papier plaatsvindt, is er uiteindelijk een koppeling met iets echts. Staatsobligaties hebben dat niet.</w:t>
      </w:r>
    </w:p>
    <w:p w14:paraId="0BBDE2E1" w14:textId="77777777" w:rsidR="00601CA5" w:rsidRDefault="00601CA5" w:rsidP="00601CA5">
      <w:r>
        <w:t>Waar worden staatsobligaties dan door gedekt?</w:t>
      </w:r>
    </w:p>
    <w:p w14:paraId="0EB5976D" w14:textId="77777777" w:rsidR="00601CA5" w:rsidRDefault="00601CA5" w:rsidP="00601CA5">
      <w:r>
        <w:t>Om dit te beantwoorden, moet je de 80-jarige reis van de dollar kennen.</w:t>
      </w:r>
    </w:p>
    <w:p w14:paraId="677EE139" w14:textId="77777777" w:rsidR="00601CA5" w:rsidRDefault="00601CA5" w:rsidP="00601CA5">
      <w:r>
        <w:t>In 1944 werd het akkoord van Bretton Woods ondertekend. De DOLLAR werd de WERELDVALUTA.  Voor elke 35 dollar gaf het Amerikaanse ministerie van Financi</w:t>
      </w:r>
      <w:r>
        <w:rPr>
          <w:rFonts w:hint="cs"/>
        </w:rPr>
        <w:t>ë</w:t>
      </w:r>
      <w:r>
        <w:t xml:space="preserve">n je </w:t>
      </w:r>
      <w:r>
        <w:rPr>
          <w:rFonts w:hint="cs"/>
        </w:rPr>
        <w:t>éé</w:t>
      </w:r>
      <w:r>
        <w:t>n ounce goud. De DOLLAR werd gedekt door ECHT GOUD.</w:t>
      </w:r>
    </w:p>
    <w:p w14:paraId="0993437E" w14:textId="77777777" w:rsidR="00601CA5" w:rsidRDefault="00601CA5" w:rsidP="00601CA5">
      <w:r>
        <w:t xml:space="preserve">In 1971 verbrak Nixon die koppeling met </w:t>
      </w:r>
      <w:r>
        <w:rPr>
          <w:rFonts w:hint="cs"/>
        </w:rPr>
        <w:t>éé</w:t>
      </w:r>
      <w:r>
        <w:t>n enkele beslissing. Je kon dollars niet langer inwisselen voor goud.</w:t>
      </w:r>
    </w:p>
    <w:p w14:paraId="7190EEF2" w14:textId="77777777" w:rsidR="00601CA5" w:rsidRDefault="00601CA5" w:rsidP="00601CA5">
      <w:r>
        <w:t>Waarom stortte de dollar dan niet in? Omdat de VS een nieuw anker vond.</w:t>
      </w:r>
    </w:p>
    <w:p w14:paraId="602BA044" w14:textId="77777777" w:rsidR="00601CA5" w:rsidRDefault="00601CA5" w:rsidP="00601CA5">
      <w:r>
        <w:t>In 1974 sloot Kissinger een deal met Saoedi-Arabi</w:t>
      </w:r>
      <w:r>
        <w:rPr>
          <w:rFonts w:hint="cs"/>
        </w:rPr>
        <w:t>ë</w:t>
      </w:r>
      <w:r>
        <w:t>. Saoedische olie zou alleen in dollars worden verkocht. Elk land dat olie wilde, moest eerst dollars kopen.</w:t>
      </w:r>
    </w:p>
    <w:p w14:paraId="04B02F57" w14:textId="77777777" w:rsidR="00601CA5" w:rsidRDefault="00601CA5" w:rsidP="00601CA5">
      <w:r>
        <w:lastRenderedPageBreak/>
        <w:t>Dit werd het PETRODOLLAR-SYSTEEM genoemd.  Er zat geen goud meer achter de dollar, maar wel olie. Het systeem werkte 50 jaar lang.</w:t>
      </w:r>
    </w:p>
    <w:p w14:paraId="7614DFE3" w14:textId="77777777" w:rsidR="00601CA5" w:rsidRDefault="00601CA5" w:rsidP="00601CA5">
      <w:r>
        <w:t>Nu raakt ook dat in de knoop!</w:t>
      </w:r>
    </w:p>
    <w:p w14:paraId="19DE0C04" w14:textId="77777777" w:rsidR="00601CA5" w:rsidRDefault="00601CA5" w:rsidP="00601CA5">
      <w:r>
        <w:t>Die grote verschuiving begon in de afgelopen 3 jaar.</w:t>
      </w:r>
    </w:p>
    <w:p w14:paraId="767FB55D" w14:textId="77777777" w:rsidR="00601CA5" w:rsidRDefault="00601CA5" w:rsidP="00601CA5">
      <w:r>
        <w:t>In 2023 begon Saoedi-Arabi</w:t>
      </w:r>
      <w:r>
        <w:rPr>
          <w:rFonts w:hint="cs"/>
        </w:rPr>
        <w:t>ë</w:t>
      </w:r>
      <w:r>
        <w:t xml:space="preserve"> olie aan China te verkopen in yuan. Voor het eerst werd een andere valuta dan de dollar gebruikt voor Saoedische olie.</w:t>
      </w:r>
    </w:p>
    <w:p w14:paraId="1C5DAEAB" w14:textId="77777777" w:rsidR="00601CA5" w:rsidRDefault="00601CA5" w:rsidP="00601CA5">
      <w:r>
        <w:t>De BRICS-landen bouwen hun eigen betalingssysteem op. Rusland zet zijn reserves om van dollars naar goud. India koopt Russische olie in roepies. China betaalt Iran in yuan.</w:t>
      </w:r>
    </w:p>
    <w:p w14:paraId="51028F97" w14:textId="77777777" w:rsidR="00601CA5" w:rsidRDefault="00601CA5" w:rsidP="00601CA5">
      <w:r>
        <w:t>Olie wordt niet langer alleen in dollars gekocht.</w:t>
      </w:r>
    </w:p>
    <w:p w14:paraId="6A4B79E8" w14:textId="77777777" w:rsidR="00601CA5" w:rsidRDefault="00601CA5" w:rsidP="00601CA5">
      <w:r>
        <w:t>Eerst stond er goud achter de dollar. Dat verdween in 1971. Toen was er olie. Nu verzwakt ook dat.</w:t>
      </w:r>
    </w:p>
    <w:p w14:paraId="6C90A241" w14:textId="77777777" w:rsidR="00601CA5" w:rsidRDefault="00601CA5" w:rsidP="00601CA5">
      <w:r>
        <w:t>Het enige wat overblijft is vertrouwen!</w:t>
      </w:r>
    </w:p>
    <w:p w14:paraId="03AD83D0" w14:textId="77777777" w:rsidR="00601CA5" w:rsidRDefault="00601CA5" w:rsidP="00601CA5">
      <w:r>
        <w:t>Vandaag de dag rust de dollar uitsluitend op het vertrouwen dat "de Amerikaanse economie sterk is", "de wereld dollars nodig heeft" en "de VS zich aan zijn woord houdt".</w:t>
      </w:r>
    </w:p>
    <w:p w14:paraId="32A68121" w14:textId="77777777" w:rsidR="00601CA5" w:rsidRDefault="00601CA5" w:rsidP="00601CA5">
      <w:r>
        <w:t>Aangezien staatsobligaties door de dollar worden gedekt, bevinden ze zich in dezelfde 'vertrouwensketen'. De echte basis van deze markt van 36 biljoen dollar is dit abstracte vertrouwen.</w:t>
      </w:r>
    </w:p>
    <w:p w14:paraId="38B49C2A" w14:textId="77777777" w:rsidR="00601CA5" w:rsidRDefault="00601CA5" w:rsidP="00601CA5">
      <w:r>
        <w:t xml:space="preserve">Ghalibaf zegt letterlijk:  Je vlucht naar staatsobligaties in een Hormuz-crisis, maar de plek waar je naartoe vlucht heeft geen fysieke tegenhanger. Olie heeft tenminste Dated Brent. Staatsobligaties hebben geen tastbare dekking. Alleen </w:t>
      </w:r>
      <w:r>
        <w:rPr>
          <w:rFonts w:hint="cs"/>
        </w:rPr>
        <w:t>‘</w:t>
      </w:r>
      <w:r>
        <w:t>vertrouwen</w:t>
      </w:r>
      <w:r>
        <w:rPr>
          <w:rFonts w:hint="cs"/>
        </w:rPr>
        <w:t>’</w:t>
      </w:r>
      <w:r>
        <w:t>.</w:t>
      </w:r>
    </w:p>
    <w:p w14:paraId="03D7D48C" w14:textId="77777777" w:rsidR="00601CA5" w:rsidRDefault="00601CA5" w:rsidP="00601CA5">
      <w:r>
        <w:t>Vertrouwen is door de geschiedenis heen het meest kwetsbare bezit.</w:t>
      </w:r>
    </w:p>
    <w:p w14:paraId="0A01B7CF" w14:textId="77777777" w:rsidR="00601CA5" w:rsidRDefault="00601CA5" w:rsidP="00601CA5">
      <w:r>
        <w:t>Ghalibafs tweet is geen toeval. Het is een strategische zet.  Iran wil met sterke troeven aan de onderhandelingstafel zitten.</w:t>
      </w:r>
    </w:p>
    <w:p w14:paraId="7EF53578" w14:textId="77777777" w:rsidR="00601CA5" w:rsidRDefault="00601CA5" w:rsidP="00601CA5">
      <w:r>
        <w:t>De weg daar naartoe loopt via stijgende olieprijzen.</w:t>
      </w:r>
    </w:p>
    <w:p w14:paraId="2011426B" w14:textId="77777777" w:rsidR="00601CA5" w:rsidRDefault="00601CA5" w:rsidP="00601CA5">
      <w:r>
        <w:t>Naarmate de olieprijzen stijgen, neemt de druk op de VS toe. Het Amerikaanse publiek voelt dit aan de pomp. De inflatie stijgt. De tussentijdse verkiezingen naderen. Trump staat meer open voor onderhandelingen.</w:t>
      </w:r>
    </w:p>
    <w:p w14:paraId="377E95B5" w14:textId="512DC63B" w:rsidR="00A13ADC" w:rsidRDefault="00601CA5" w:rsidP="00601CA5">
      <w:r>
        <w:t>Iran weet dit. En het bereidt alles voor om de prijzen op te drijven.</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CA5"/>
    <w:rsid w:val="00113F80"/>
    <w:rsid w:val="00601CA5"/>
    <w:rsid w:val="00A13ADC"/>
    <w:rsid w:val="00BE0D22"/>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34096"/>
  <w15:chartTrackingRefBased/>
  <w15:docId w15:val="{285A4298-BEA4-4E4E-A5CF-1CC482214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01C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01C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01CA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01CA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01CA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01CA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01CA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01CA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01CA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01CA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01CA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01CA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01CA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01CA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01CA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01CA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01CA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01CA5"/>
    <w:rPr>
      <w:rFonts w:eastAsiaTheme="majorEastAsia" w:cstheme="majorBidi"/>
      <w:color w:val="272727" w:themeColor="text1" w:themeTint="D8"/>
    </w:rPr>
  </w:style>
  <w:style w:type="paragraph" w:styleId="Titel">
    <w:name w:val="Title"/>
    <w:basedOn w:val="Standaard"/>
    <w:next w:val="Standaard"/>
    <w:link w:val="TitelChar"/>
    <w:uiPriority w:val="10"/>
    <w:qFormat/>
    <w:rsid w:val="00601CA5"/>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01CA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01CA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01CA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01CA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01CA5"/>
    <w:rPr>
      <w:i/>
      <w:iCs/>
      <w:color w:val="404040" w:themeColor="text1" w:themeTint="BF"/>
    </w:rPr>
  </w:style>
  <w:style w:type="paragraph" w:styleId="Lijstalinea">
    <w:name w:val="List Paragraph"/>
    <w:basedOn w:val="Standaard"/>
    <w:uiPriority w:val="34"/>
    <w:qFormat/>
    <w:rsid w:val="00601CA5"/>
    <w:pPr>
      <w:ind w:left="720"/>
      <w:contextualSpacing/>
    </w:pPr>
  </w:style>
  <w:style w:type="character" w:styleId="Intensievebenadrukking">
    <w:name w:val="Intense Emphasis"/>
    <w:basedOn w:val="Standaardalinea-lettertype"/>
    <w:uiPriority w:val="21"/>
    <w:qFormat/>
    <w:rsid w:val="00601CA5"/>
    <w:rPr>
      <w:i/>
      <w:iCs/>
      <w:color w:val="0F4761" w:themeColor="accent1" w:themeShade="BF"/>
    </w:rPr>
  </w:style>
  <w:style w:type="paragraph" w:styleId="Duidelijkcitaat">
    <w:name w:val="Intense Quote"/>
    <w:basedOn w:val="Standaard"/>
    <w:next w:val="Standaard"/>
    <w:link w:val="DuidelijkcitaatChar"/>
    <w:uiPriority w:val="30"/>
    <w:qFormat/>
    <w:rsid w:val="00601C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01CA5"/>
    <w:rPr>
      <w:i/>
      <w:iCs/>
      <w:color w:val="0F4761" w:themeColor="accent1" w:themeShade="BF"/>
    </w:rPr>
  </w:style>
  <w:style w:type="character" w:styleId="Intensieveverwijzing">
    <w:name w:val="Intense Reference"/>
    <w:basedOn w:val="Standaardalinea-lettertype"/>
    <w:uiPriority w:val="32"/>
    <w:qFormat/>
    <w:rsid w:val="00601C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685</Words>
  <Characters>3770</Characters>
  <Application>Microsoft Office Word</Application>
  <DocSecurity>0</DocSecurity>
  <Lines>31</Lines>
  <Paragraphs>8</Paragraphs>
  <ScaleCrop>false</ScaleCrop>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2026-04-28T15:50:00Z</dcterms:created>
  <dcterms:modified xsi:type="dcterms:W3CDTF">2026-04-28T15:51:00Z</dcterms:modified>
</cp:coreProperties>
</file>